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EEF44" w14:textId="77777777" w:rsidR="000F11D8" w:rsidRDefault="000F11D8">
      <w:pPr>
        <w:spacing w:line="360" w:lineRule="auto"/>
        <w:jc w:val="both"/>
        <w:rPr>
          <w:rFonts w:ascii="Times New Roman" w:eastAsia="Times New Roman" w:hAnsi="Times New Roman" w:cs="Times New Roman"/>
          <w:b/>
          <w:bCs/>
        </w:rPr>
      </w:pPr>
    </w:p>
    <w:p w14:paraId="1B3DBB4D" w14:textId="0A51BC7A" w:rsidR="000F11D8" w:rsidRDefault="00A5175E">
      <w:pPr>
        <w:spacing w:after="0" w:line="240" w:lineRule="auto"/>
        <w:jc w:val="center"/>
        <w:rPr>
          <w:rFonts w:ascii="Times New Roman" w:eastAsia="Times New Roman" w:hAnsi="Times New Roman" w:cs="Times New Roman"/>
          <w:b/>
          <w:bCs/>
          <w:sz w:val="40"/>
          <w:szCs w:val="40"/>
        </w:rPr>
      </w:pPr>
      <w:r w:rsidRPr="00A5175E">
        <w:rPr>
          <w:rFonts w:ascii="Times New Roman" w:eastAsia="Times New Roman" w:hAnsi="Times New Roman" w:cs="Times New Roman"/>
          <w:b/>
          <w:bCs/>
          <w:sz w:val="28"/>
          <w:szCs w:val="28"/>
        </w:rPr>
        <w:t xml:space="preserve">Dark Factories: The Automated Double-Edged Sword Taking Over </w:t>
      </w:r>
      <w:r>
        <w:rPr>
          <w:rFonts w:ascii="Times New Roman" w:eastAsia="Times New Roman" w:hAnsi="Times New Roman" w:cs="Times New Roman"/>
          <w:b/>
          <w:bCs/>
          <w:sz w:val="28"/>
          <w:szCs w:val="28"/>
        </w:rPr>
        <w:t>the</w:t>
      </w:r>
      <w:r w:rsidRPr="00A5175E">
        <w:rPr>
          <w:rFonts w:ascii="Times New Roman" w:eastAsia="Times New Roman" w:hAnsi="Times New Roman" w:cs="Times New Roman"/>
          <w:b/>
          <w:bCs/>
          <w:sz w:val="28"/>
          <w:szCs w:val="28"/>
        </w:rPr>
        <w:t xml:space="preserve"> Global Economy</w:t>
      </w:r>
    </w:p>
    <w:p w14:paraId="2A474A46" w14:textId="77777777" w:rsidR="000F11D8" w:rsidRDefault="000F11D8">
      <w:pPr>
        <w:spacing w:after="0" w:line="240" w:lineRule="auto"/>
        <w:jc w:val="center"/>
        <w:rPr>
          <w:rFonts w:ascii="Times New Roman" w:eastAsia="Times New Roman" w:hAnsi="Times New Roman" w:cs="Times New Roman"/>
          <w:b/>
          <w:bCs/>
          <w:sz w:val="40"/>
          <w:szCs w:val="40"/>
        </w:rPr>
      </w:pPr>
    </w:p>
    <w:p w14:paraId="0BF915FB" w14:textId="77777777" w:rsidR="000F11D8" w:rsidRDefault="000F11D8">
      <w:pPr>
        <w:spacing w:after="0" w:line="240" w:lineRule="auto"/>
        <w:jc w:val="center"/>
        <w:rPr>
          <w:rFonts w:ascii="Times New Roman" w:eastAsia="Times New Roman" w:hAnsi="Times New Roman" w:cs="Times New Roman"/>
          <w:b/>
          <w:bCs/>
          <w:sz w:val="28"/>
          <w:szCs w:val="28"/>
        </w:rPr>
      </w:pPr>
    </w:p>
    <w:p w14:paraId="6DCCFAA6" w14:textId="6222D242" w:rsidR="000F11D8"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8"/>
          <w:szCs w:val="28"/>
        </w:rPr>
        <w:t xml:space="preserve">by </w:t>
      </w:r>
      <w:r w:rsidR="00A5175E">
        <w:rPr>
          <w:rFonts w:ascii="Times New Roman" w:eastAsia="Times New Roman" w:hAnsi="Times New Roman" w:cs="Times New Roman"/>
          <w:sz w:val="28"/>
          <w:szCs w:val="28"/>
        </w:rPr>
        <w:t>Rania Singla</w:t>
      </w:r>
    </w:p>
    <w:p w14:paraId="6BB8A28C" w14:textId="77777777" w:rsidR="000F11D8" w:rsidRDefault="000F11D8">
      <w:pPr>
        <w:spacing w:after="0" w:line="240" w:lineRule="auto"/>
        <w:jc w:val="center"/>
        <w:rPr>
          <w:rFonts w:ascii="Times New Roman" w:eastAsia="Times New Roman" w:hAnsi="Times New Roman" w:cs="Times New Roman"/>
        </w:rPr>
      </w:pPr>
    </w:p>
    <w:p w14:paraId="2540B272" w14:textId="77777777" w:rsidR="000F11D8" w:rsidRDefault="000F11D8">
      <w:pPr>
        <w:spacing w:after="0" w:line="240" w:lineRule="auto"/>
        <w:jc w:val="center"/>
        <w:rPr>
          <w:rFonts w:ascii="Times New Roman" w:eastAsia="Times New Roman" w:hAnsi="Times New Roman" w:cs="Times New Roman"/>
        </w:rPr>
      </w:pPr>
    </w:p>
    <w:p w14:paraId="3E0A944F" w14:textId="77777777" w:rsidR="000F11D8" w:rsidRDefault="000F11D8">
      <w:pPr>
        <w:spacing w:after="0" w:line="240" w:lineRule="auto"/>
        <w:jc w:val="center"/>
        <w:rPr>
          <w:rFonts w:ascii="Times New Roman" w:eastAsia="Times New Roman" w:hAnsi="Times New Roman" w:cs="Times New Roman"/>
        </w:rPr>
      </w:pPr>
    </w:p>
    <w:p w14:paraId="36E86CD2" w14:textId="77777777" w:rsidR="000F11D8"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0B0BBB8" wp14:editId="071E3F97">
            <wp:extent cx="2417986" cy="2407518"/>
            <wp:effectExtent l="0" t="0" r="0" b="0"/>
            <wp:docPr id="2" name="image1.png" descr="A red circular logo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circular logo with white text&#10;&#10;Description automatically generated"/>
                    <pic:cNvPicPr preferRelativeResize="0"/>
                  </pic:nvPicPr>
                  <pic:blipFill>
                    <a:blip r:embed="rId5"/>
                    <a:srcRect/>
                    <a:stretch>
                      <a:fillRect/>
                    </a:stretch>
                  </pic:blipFill>
                  <pic:spPr>
                    <a:xfrm>
                      <a:off x="0" y="0"/>
                      <a:ext cx="2417986" cy="2407518"/>
                    </a:xfrm>
                    <a:prstGeom prst="rect">
                      <a:avLst/>
                    </a:prstGeom>
                    <a:ln/>
                  </pic:spPr>
                </pic:pic>
              </a:graphicData>
            </a:graphic>
          </wp:inline>
        </w:drawing>
      </w:r>
    </w:p>
    <w:p w14:paraId="0DA39121" w14:textId="77777777" w:rsidR="000F11D8" w:rsidRDefault="000F11D8">
      <w:pPr>
        <w:spacing w:after="0" w:line="240" w:lineRule="auto"/>
        <w:rPr>
          <w:rFonts w:ascii="Times New Roman" w:eastAsia="Times New Roman" w:hAnsi="Times New Roman" w:cs="Times New Roman"/>
          <w:sz w:val="28"/>
          <w:szCs w:val="28"/>
        </w:rPr>
      </w:pPr>
    </w:p>
    <w:p w14:paraId="5703547C" w14:textId="77777777" w:rsidR="000F11D8" w:rsidRDefault="000F11D8">
      <w:pPr>
        <w:spacing w:after="0" w:line="240" w:lineRule="auto"/>
        <w:jc w:val="center"/>
        <w:rPr>
          <w:rFonts w:ascii="Times New Roman" w:eastAsia="Times New Roman" w:hAnsi="Times New Roman" w:cs="Times New Roman"/>
          <w:sz w:val="28"/>
          <w:szCs w:val="28"/>
        </w:rPr>
      </w:pPr>
    </w:p>
    <w:p w14:paraId="35CD0D69" w14:textId="77777777" w:rsidR="000F11D8" w:rsidRDefault="000F11D8">
      <w:pPr>
        <w:spacing w:after="0" w:line="240" w:lineRule="auto"/>
        <w:rPr>
          <w:rFonts w:ascii="Times New Roman" w:eastAsia="Times New Roman" w:hAnsi="Times New Roman" w:cs="Times New Roman"/>
          <w:sz w:val="28"/>
          <w:szCs w:val="28"/>
        </w:rPr>
      </w:pPr>
    </w:p>
    <w:p w14:paraId="1688525C" w14:textId="77777777" w:rsidR="000F11D8" w:rsidRDefault="000F11D8">
      <w:pPr>
        <w:spacing w:after="0" w:line="240" w:lineRule="auto"/>
        <w:rPr>
          <w:rFonts w:ascii="Times New Roman" w:eastAsia="Times New Roman" w:hAnsi="Times New Roman" w:cs="Times New Roman"/>
          <w:sz w:val="28"/>
          <w:szCs w:val="28"/>
        </w:rPr>
      </w:pPr>
    </w:p>
    <w:p w14:paraId="06CC4567" w14:textId="77777777" w:rsidR="000F11D8" w:rsidRDefault="000F11D8">
      <w:pPr>
        <w:spacing w:after="0" w:line="240" w:lineRule="auto"/>
        <w:rPr>
          <w:rFonts w:ascii="Times New Roman" w:eastAsia="Times New Roman" w:hAnsi="Times New Roman" w:cs="Times New Roman"/>
          <w:sz w:val="28"/>
          <w:szCs w:val="28"/>
        </w:rPr>
      </w:pPr>
    </w:p>
    <w:p w14:paraId="658F39D0" w14:textId="77777777" w:rsidR="000F11D8"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King’s Policy Journal </w:t>
      </w:r>
    </w:p>
    <w:p w14:paraId="42A9BFA6" w14:textId="77777777" w:rsidR="000F11D8" w:rsidRDefault="000F11D8">
      <w:pPr>
        <w:spacing w:after="0" w:line="240" w:lineRule="auto"/>
        <w:jc w:val="center"/>
        <w:rPr>
          <w:rFonts w:ascii="Times New Roman" w:eastAsia="Times New Roman" w:hAnsi="Times New Roman" w:cs="Times New Roman"/>
          <w:sz w:val="28"/>
          <w:szCs w:val="28"/>
        </w:rPr>
      </w:pPr>
    </w:p>
    <w:p w14:paraId="052A0A0A" w14:textId="77777777" w:rsidR="000F11D8"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KCL Policy Research Centre</w:t>
      </w:r>
    </w:p>
    <w:p w14:paraId="38CFE718" w14:textId="77777777" w:rsidR="000F11D8" w:rsidRDefault="000F11D8">
      <w:pPr>
        <w:spacing w:after="0" w:line="240" w:lineRule="auto"/>
        <w:jc w:val="center"/>
        <w:rPr>
          <w:rFonts w:ascii="Times New Roman" w:eastAsia="Times New Roman" w:hAnsi="Times New Roman" w:cs="Times New Roman"/>
          <w:sz w:val="28"/>
          <w:szCs w:val="28"/>
        </w:rPr>
      </w:pPr>
    </w:p>
    <w:p w14:paraId="1AE145CF" w14:textId="49813B9A" w:rsidR="000F11D8"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Centre for </w:t>
      </w:r>
      <w:r w:rsidR="00A5175E">
        <w:rPr>
          <w:rFonts w:ascii="Times New Roman" w:eastAsia="Times New Roman" w:hAnsi="Times New Roman" w:cs="Times New Roman"/>
          <w:sz w:val="28"/>
          <w:szCs w:val="28"/>
        </w:rPr>
        <w:t>Technology and AI</w:t>
      </w:r>
    </w:p>
    <w:p w14:paraId="4F3FD19E" w14:textId="77777777" w:rsidR="000F11D8" w:rsidRDefault="000F11D8">
      <w:pPr>
        <w:spacing w:after="0" w:line="240" w:lineRule="auto"/>
        <w:jc w:val="center"/>
        <w:rPr>
          <w:rFonts w:ascii="Times New Roman" w:eastAsia="Times New Roman" w:hAnsi="Times New Roman" w:cs="Times New Roman"/>
          <w:sz w:val="28"/>
          <w:szCs w:val="28"/>
        </w:rPr>
      </w:pPr>
    </w:p>
    <w:p w14:paraId="5E5975CF" w14:textId="6BFD2334" w:rsidR="000F11D8"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Word Count: </w:t>
      </w:r>
      <w:r w:rsidR="00A5175E">
        <w:rPr>
          <w:rFonts w:ascii="Times New Roman" w:eastAsia="Times New Roman" w:hAnsi="Times New Roman" w:cs="Times New Roman"/>
          <w:sz w:val="28"/>
          <w:szCs w:val="28"/>
        </w:rPr>
        <w:t>1568</w:t>
      </w:r>
    </w:p>
    <w:p w14:paraId="2909771E" w14:textId="77777777" w:rsidR="000F11D8" w:rsidRDefault="000F11D8">
      <w:pPr>
        <w:spacing w:after="0" w:line="240" w:lineRule="auto"/>
        <w:jc w:val="center"/>
        <w:rPr>
          <w:rFonts w:ascii="Times New Roman" w:eastAsia="Times New Roman" w:hAnsi="Times New Roman" w:cs="Times New Roman"/>
          <w:sz w:val="28"/>
          <w:szCs w:val="28"/>
        </w:rPr>
      </w:pPr>
    </w:p>
    <w:p w14:paraId="6B2B8978" w14:textId="7FAC94FA" w:rsidR="000F11D8" w:rsidRDefault="00A5175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April 2026</w:t>
      </w:r>
    </w:p>
    <w:p w14:paraId="0045BD0E" w14:textId="77777777" w:rsidR="000F11D8" w:rsidRDefault="000F11D8">
      <w:pPr>
        <w:spacing w:line="360" w:lineRule="auto"/>
        <w:ind w:firstLine="720"/>
        <w:jc w:val="both"/>
        <w:rPr>
          <w:rFonts w:ascii="Times New Roman" w:eastAsia="Times New Roman" w:hAnsi="Times New Roman" w:cs="Times New Roman"/>
          <w:b/>
          <w:bCs/>
        </w:rPr>
      </w:pPr>
    </w:p>
    <w:p w14:paraId="0E726A53" w14:textId="77777777" w:rsidR="000F11D8" w:rsidRDefault="000F11D8">
      <w:pPr>
        <w:spacing w:line="360" w:lineRule="auto"/>
        <w:ind w:firstLine="720"/>
        <w:jc w:val="both"/>
        <w:rPr>
          <w:rFonts w:ascii="Times New Roman" w:eastAsia="Times New Roman" w:hAnsi="Times New Roman" w:cs="Times New Roman"/>
          <w:b/>
          <w:bCs/>
        </w:rPr>
      </w:pPr>
    </w:p>
    <w:p w14:paraId="5665BA62" w14:textId="77777777" w:rsidR="000F11D8" w:rsidRDefault="000F11D8">
      <w:pPr>
        <w:spacing w:line="360" w:lineRule="auto"/>
        <w:ind w:firstLine="720"/>
        <w:jc w:val="both"/>
        <w:rPr>
          <w:rFonts w:ascii="Times New Roman" w:eastAsia="Times New Roman" w:hAnsi="Times New Roman" w:cs="Times New Roman"/>
          <w:b/>
          <w:bCs/>
        </w:rPr>
      </w:pPr>
    </w:p>
    <w:p w14:paraId="2A13906A" w14:textId="77777777" w:rsidR="000F11D8" w:rsidRDefault="000F11D8" w:rsidP="00A5175E">
      <w:pPr>
        <w:spacing w:line="360" w:lineRule="auto"/>
        <w:jc w:val="both"/>
        <w:rPr>
          <w:rFonts w:ascii="Times New Roman" w:eastAsia="Times New Roman" w:hAnsi="Times New Roman" w:cs="Times New Roman"/>
        </w:rPr>
      </w:pPr>
    </w:p>
    <w:p w14:paraId="3C23DFC1" w14:textId="47F168E3" w:rsidR="00A5175E" w:rsidRPr="00A5175E" w:rsidRDefault="00A5175E" w:rsidP="00A5175E">
      <w:pPr>
        <w:spacing w:line="360" w:lineRule="auto"/>
        <w:ind w:firstLine="720"/>
        <w:jc w:val="center"/>
        <w:rPr>
          <w:rFonts w:ascii="Times New Roman" w:eastAsia="Times New Roman" w:hAnsi="Times New Roman" w:cs="Times New Roman"/>
          <w:b/>
          <w:bCs/>
        </w:rPr>
      </w:pPr>
      <w:r w:rsidRPr="00A5175E">
        <w:rPr>
          <w:rFonts w:ascii="Times New Roman" w:eastAsia="Times New Roman" w:hAnsi="Times New Roman" w:cs="Times New Roman"/>
          <w:b/>
          <w:bCs/>
        </w:rPr>
        <w:lastRenderedPageBreak/>
        <w:t>Dark Factories: The Automated Double-Edged Sword Taking Over the Global Economy</w:t>
      </w:r>
      <w:r>
        <w:rPr>
          <w:rFonts w:ascii="Times New Roman" w:eastAsia="Times New Roman" w:hAnsi="Times New Roman" w:cs="Times New Roman"/>
          <w:b/>
          <w:bCs/>
        </w:rPr>
        <w:t xml:space="preserve"> by Rania Singla</w:t>
      </w:r>
    </w:p>
    <w:p w14:paraId="218DF030" w14:textId="620A31C3" w:rsidR="00A5175E" w:rsidRPr="00A5175E" w:rsidRDefault="00A5175E" w:rsidP="00A5175E">
      <w:pPr>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00000"/>
          <w:sz w:val="22"/>
          <w:szCs w:val="22"/>
          <w:lang w:val="en-IN" w:eastAsia="en-GB"/>
        </w:rPr>
        <w:t>The job market has been a consistent punching bag in recent years, suffering massive hits from every angle, whether it be the COVID-19 pandemic, artificial intelligence (AI), or, more recently, a term coined ‘dark factories’ or ‘lights-out’ factories. These dark factories are, as the name suggests, factories that operate in the dark. They are fully automated through machines and artificial intelligence, with little to no human presence needed. This eliminates the need for lighting, heating, or climate control systems, helping firms cut the energy and labour costs they would otherwise incur. This allows dark factories to work 24/7, driving efficiency and quality to levels that are unmatched by human-driven factories.</w:t>
      </w:r>
    </w:p>
    <w:p w14:paraId="5D4419B5" w14:textId="77777777" w:rsidR="00A5175E" w:rsidRPr="00A5175E" w:rsidRDefault="00A5175E" w:rsidP="00A5175E">
      <w:pPr>
        <w:spacing w:after="0" w:line="360" w:lineRule="auto"/>
        <w:jc w:val="both"/>
        <w:rPr>
          <w:rFonts w:ascii="Times New Roman" w:eastAsia="Times New Roman" w:hAnsi="Times New Roman" w:cs="Times New Roman"/>
          <w:sz w:val="22"/>
          <w:szCs w:val="22"/>
          <w:lang w:val="en-IN" w:eastAsia="en-GB"/>
        </w:rPr>
      </w:pPr>
    </w:p>
    <w:p w14:paraId="189B1E68" w14:textId="77777777" w:rsidR="00A5175E" w:rsidRPr="00A5175E" w:rsidRDefault="00A5175E" w:rsidP="00A5175E">
      <w:pPr>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00000"/>
          <w:sz w:val="22"/>
          <w:szCs w:val="22"/>
          <w:lang w:val="en-IN" w:eastAsia="en-GB"/>
        </w:rPr>
        <w:t>In 2024, the global dark factories market size was valued at a staggering 119.19 billion USD and is estimated to grow at a CAGR of 8.7% between 2025 and 2030. The primary drivers of this growth are the increasing adoption of industrial robotics and automated guided vehicles (AGVs), enabling efficient manufacturing with minimal human intervention. Moreover, the expansion of the Industrial Internet of Things (IIoT) supports real-time data monitoring and predictive maintenance, significantly improving operational productivity.</w:t>
      </w:r>
    </w:p>
    <w:p w14:paraId="11EA339B" w14:textId="77777777" w:rsidR="00A5175E" w:rsidRPr="00A5175E" w:rsidRDefault="00A5175E" w:rsidP="00A5175E">
      <w:pPr>
        <w:spacing w:after="0" w:line="360" w:lineRule="auto"/>
        <w:jc w:val="both"/>
        <w:rPr>
          <w:rFonts w:ascii="Times New Roman" w:eastAsia="Times New Roman" w:hAnsi="Times New Roman" w:cs="Times New Roman"/>
          <w:sz w:val="22"/>
          <w:szCs w:val="22"/>
          <w:lang w:val="en-IN" w:eastAsia="en-GB"/>
        </w:rPr>
      </w:pPr>
    </w:p>
    <w:p w14:paraId="60CA8125" w14:textId="645F35EB" w:rsidR="00A5175E" w:rsidRPr="00A5175E" w:rsidRDefault="00A5175E" w:rsidP="00A5175E">
      <w:pPr>
        <w:spacing w:after="0" w:line="360" w:lineRule="auto"/>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b/>
          <w:bCs/>
          <w:i/>
          <w:iCs/>
          <w:color w:val="000000"/>
          <w:sz w:val="22"/>
          <w:szCs w:val="22"/>
          <w:lang w:val="en-IN" w:eastAsia="en-GB"/>
        </w:rPr>
        <w:t>Dark Factories From A Global Lens</w:t>
      </w:r>
    </w:p>
    <w:p w14:paraId="53C95F5A" w14:textId="77777777" w:rsidR="00A5175E" w:rsidRPr="00A5175E" w:rsidRDefault="00A5175E" w:rsidP="00A5175E">
      <w:pPr>
        <w:spacing w:after="0" w:line="360" w:lineRule="auto"/>
        <w:jc w:val="both"/>
        <w:rPr>
          <w:rFonts w:ascii="Times New Roman" w:eastAsia="Times New Roman" w:hAnsi="Times New Roman" w:cs="Times New Roman"/>
          <w:sz w:val="22"/>
          <w:szCs w:val="22"/>
          <w:lang w:val="en-IN" w:eastAsia="en-GB"/>
        </w:rPr>
      </w:pPr>
    </w:p>
    <w:p w14:paraId="6F5BE3A6" w14:textId="626AC814" w:rsidR="00A5175E" w:rsidRPr="00A5175E" w:rsidRDefault="00A5175E" w:rsidP="00A5175E">
      <w:pPr>
        <w:spacing w:after="0" w:line="360" w:lineRule="auto"/>
        <w:jc w:val="center"/>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noProof/>
          <w:color w:val="000000"/>
          <w:sz w:val="22"/>
          <w:szCs w:val="22"/>
          <w:bdr w:val="none" w:sz="0" w:space="0" w:color="auto" w:frame="1"/>
          <w:lang w:val="en-IN" w:eastAsia="en-GB"/>
        </w:rPr>
        <w:drawing>
          <wp:inline distT="0" distB="0" distL="0" distR="0" wp14:anchorId="619241B8" wp14:editId="513E69B9">
            <wp:extent cx="4512310" cy="2341880"/>
            <wp:effectExtent l="0" t="0" r="0" b="0"/>
            <wp:docPr id="1483077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12310" cy="2341880"/>
                    </a:xfrm>
                    <a:prstGeom prst="rect">
                      <a:avLst/>
                    </a:prstGeom>
                    <a:noFill/>
                    <a:ln>
                      <a:noFill/>
                    </a:ln>
                  </pic:spPr>
                </pic:pic>
              </a:graphicData>
            </a:graphic>
          </wp:inline>
        </w:drawing>
      </w:r>
    </w:p>
    <w:p w14:paraId="33393CFC" w14:textId="77777777" w:rsidR="00A5175E" w:rsidRPr="00A5175E" w:rsidRDefault="00A5175E" w:rsidP="00A5175E">
      <w:pPr>
        <w:spacing w:after="0" w:line="360" w:lineRule="auto"/>
        <w:jc w:val="center"/>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00000"/>
          <w:sz w:val="22"/>
          <w:szCs w:val="22"/>
          <w:lang w:val="en-IN" w:eastAsia="en-GB"/>
        </w:rPr>
        <w:t>Figure 1: The Dark Factories Market 2025-2030 (Grand View Research, 2024)</w:t>
      </w:r>
    </w:p>
    <w:p w14:paraId="08EDF766" w14:textId="77777777" w:rsidR="00A5175E" w:rsidRDefault="00A5175E" w:rsidP="00A5175E">
      <w:pPr>
        <w:spacing w:after="0" w:line="360" w:lineRule="auto"/>
        <w:jc w:val="both"/>
        <w:rPr>
          <w:rFonts w:ascii="Times New Roman" w:eastAsia="Times New Roman" w:hAnsi="Times New Roman" w:cs="Times New Roman"/>
          <w:color w:val="000000"/>
          <w:sz w:val="22"/>
          <w:szCs w:val="22"/>
          <w:lang w:val="en-IN" w:eastAsia="en-GB"/>
        </w:rPr>
      </w:pPr>
    </w:p>
    <w:p w14:paraId="35E555C1" w14:textId="06EB38C8" w:rsidR="00A5175E" w:rsidRPr="00A5175E" w:rsidRDefault="00A5175E" w:rsidP="00A5175E">
      <w:pPr>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00000"/>
          <w:sz w:val="22"/>
          <w:szCs w:val="22"/>
          <w:lang w:val="en-IN" w:eastAsia="en-GB"/>
        </w:rPr>
        <w:t xml:space="preserve">This global market marks China as its global leader, followed by Japan, South Korea, Germany, and the United States. These countries are leveraging AI, IoT, and robotics to operate factories 24/7 without human intervention. China’s “Made in China 2025” initiative is aggressively expanding the coverage of its dark factories, ensuring industrial dominance; in 2022, China installed over 290,000 </w:t>
      </w:r>
      <w:r w:rsidRPr="00A5175E">
        <w:rPr>
          <w:rFonts w:ascii="Times New Roman" w:eastAsia="Times New Roman" w:hAnsi="Times New Roman" w:cs="Times New Roman"/>
          <w:color w:val="000000"/>
          <w:sz w:val="22"/>
          <w:szCs w:val="22"/>
          <w:lang w:val="en-IN" w:eastAsia="en-GB"/>
        </w:rPr>
        <w:lastRenderedPageBreak/>
        <w:t>industrial robots, accounting for more than half of the world's total. By 2023, China's robot density reached 392 robots per 10,000 workers, well above the global average. Consequently, Xiaomi’s smart factory in Beijing operates unattended, and Foxconn has replaced over 60,000 workers with robots.</w:t>
      </w:r>
    </w:p>
    <w:p w14:paraId="3A17AE85" w14:textId="77777777" w:rsidR="00A5175E" w:rsidRPr="00A5175E" w:rsidRDefault="00A5175E" w:rsidP="00A5175E">
      <w:pPr>
        <w:spacing w:after="0" w:line="360" w:lineRule="auto"/>
        <w:jc w:val="both"/>
        <w:rPr>
          <w:rFonts w:ascii="Times New Roman" w:eastAsia="Times New Roman" w:hAnsi="Times New Roman" w:cs="Times New Roman"/>
          <w:sz w:val="22"/>
          <w:szCs w:val="22"/>
          <w:lang w:val="en-IN" w:eastAsia="en-GB"/>
        </w:rPr>
      </w:pPr>
    </w:p>
    <w:p w14:paraId="398F0340" w14:textId="77777777" w:rsidR="00A5175E" w:rsidRPr="00A5175E" w:rsidRDefault="00A5175E" w:rsidP="00A5175E">
      <w:pPr>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00000"/>
          <w:sz w:val="22"/>
          <w:szCs w:val="22"/>
          <w:lang w:val="en-IN" w:eastAsia="en-GB"/>
        </w:rPr>
        <w:t>Similarly, Japan is also recognized as the pioneer of dark factories, with FANUC Corporation introducing the first significant fully automated plant in 2001. Their focus remains on high-precision automation where robots manufacture other robots, with FANUC’s factories being able to run for up to 30 days without human supervision. On the other hand, South Korea is known to have the highest robot density in the world with 1,012 robots per 10,000 workers; the country is heavily investing in AI-driven, automated production, particularly in its electronics and automotive industries. </w:t>
      </w:r>
    </w:p>
    <w:p w14:paraId="3E7C8D69" w14:textId="77777777" w:rsidR="00A5175E" w:rsidRPr="00A5175E" w:rsidRDefault="00A5175E" w:rsidP="00A5175E">
      <w:pPr>
        <w:spacing w:after="0" w:line="360" w:lineRule="auto"/>
        <w:jc w:val="both"/>
        <w:rPr>
          <w:rFonts w:ascii="Times New Roman" w:eastAsia="Times New Roman" w:hAnsi="Times New Roman" w:cs="Times New Roman"/>
          <w:sz w:val="22"/>
          <w:szCs w:val="22"/>
          <w:lang w:val="en-IN" w:eastAsia="en-GB"/>
        </w:rPr>
      </w:pPr>
    </w:p>
    <w:p w14:paraId="4B49C2D8" w14:textId="77777777" w:rsidR="00A5175E" w:rsidRPr="00A5175E" w:rsidRDefault="00A5175E" w:rsidP="00A5175E">
      <w:pPr>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00000"/>
          <w:sz w:val="22"/>
          <w:szCs w:val="22"/>
          <w:lang w:val="en-IN" w:eastAsia="en-GB"/>
        </w:rPr>
        <w:t>Germany is a leader in Industry 4.0 (or The Fourth Industrial Revolution) and advanced manufacturing, with a focus on integrating AI and robotics to maintain precision engineering. Siemens and Bosch are key players, with factories designed for high automation—Siemens’ Amberg Electronics Plant serves as an automation benchmark with more than 75% of its production being automated, where AI systems manage machinery with utmost consistency and precision. Following closely behind, the Schneider Electric plant in France deployed advanced smart manufacturing technologies such as IIoT, digital twins, and AI, resulting in an 81% reduction in carbon emissions, a 36% reduction in power consumption, a 27% reduction in material waste, and a 10% improvement in manufacturing efficiency. </w:t>
      </w:r>
    </w:p>
    <w:p w14:paraId="67C4C02B" w14:textId="77777777" w:rsidR="00A5175E" w:rsidRPr="00A5175E" w:rsidRDefault="00A5175E" w:rsidP="00A5175E">
      <w:pPr>
        <w:spacing w:after="0" w:line="360" w:lineRule="auto"/>
        <w:jc w:val="both"/>
        <w:rPr>
          <w:rFonts w:ascii="Times New Roman" w:eastAsia="Times New Roman" w:hAnsi="Times New Roman" w:cs="Times New Roman"/>
          <w:sz w:val="22"/>
          <w:szCs w:val="22"/>
          <w:lang w:val="en-IN" w:eastAsia="en-GB"/>
        </w:rPr>
      </w:pPr>
    </w:p>
    <w:p w14:paraId="020D1A73" w14:textId="77777777" w:rsidR="00A5175E" w:rsidRDefault="00A5175E" w:rsidP="00A5175E">
      <w:pPr>
        <w:spacing w:after="0" w:line="360" w:lineRule="auto"/>
        <w:ind w:firstLine="567"/>
        <w:jc w:val="both"/>
        <w:rPr>
          <w:rFonts w:ascii="Times New Roman" w:eastAsia="Times New Roman" w:hAnsi="Times New Roman" w:cs="Times New Roman"/>
          <w:color w:val="000000"/>
          <w:sz w:val="22"/>
          <w:szCs w:val="22"/>
          <w:lang w:val="en-IN" w:eastAsia="en-GB"/>
        </w:rPr>
      </w:pPr>
      <w:r w:rsidRPr="00A5175E">
        <w:rPr>
          <w:rFonts w:ascii="Times New Roman" w:eastAsia="Times New Roman" w:hAnsi="Times New Roman" w:cs="Times New Roman"/>
          <w:color w:val="000000"/>
          <w:sz w:val="22"/>
          <w:szCs w:val="22"/>
          <w:lang w:val="en-IN" w:eastAsia="en-GB"/>
        </w:rPr>
        <w:t>The U.S. is also heavily invested in automation and AI-driven production, particularly in the automotive, aerospace, and e-commerce (logistics) sectors. While many U.S. factories operate on a hybrid model, the adoption of "lights-out" manufacturing is steadily growing. This growing adoption has surfaced in the UK as well, with companies like Wootzano utilising robotic systems to reduce human intervention by up to 80% in food and pharma packaging. Further evidence includes India gradually adopting dark factory technologies under the "Make in India" initiative, with hubs in Pune and Bengaluru, and Vietnam becoming a growing competitor in the manufacturing sector.</w:t>
      </w:r>
    </w:p>
    <w:p w14:paraId="3CB1F15F" w14:textId="77777777" w:rsidR="00A5175E" w:rsidRPr="00A5175E" w:rsidRDefault="00A5175E" w:rsidP="00A5175E">
      <w:pPr>
        <w:spacing w:after="0" w:line="360" w:lineRule="auto"/>
        <w:ind w:firstLine="567"/>
        <w:jc w:val="both"/>
        <w:rPr>
          <w:rFonts w:ascii="Times New Roman" w:eastAsia="Times New Roman" w:hAnsi="Times New Roman" w:cs="Times New Roman"/>
          <w:sz w:val="22"/>
          <w:szCs w:val="22"/>
          <w:lang w:val="en-IN" w:eastAsia="en-GB"/>
        </w:rPr>
      </w:pPr>
    </w:p>
    <w:p w14:paraId="4BBC65AC" w14:textId="77777777" w:rsidR="00A5175E" w:rsidRPr="00A5175E" w:rsidRDefault="00A5175E" w:rsidP="00A5175E">
      <w:pPr>
        <w:shd w:val="clear" w:color="auto" w:fill="FFFFFF"/>
        <w:spacing w:after="0" w:line="360" w:lineRule="auto"/>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b/>
          <w:bCs/>
          <w:i/>
          <w:iCs/>
          <w:color w:val="000000"/>
          <w:sz w:val="22"/>
          <w:szCs w:val="22"/>
          <w:lang w:val="en-IN" w:eastAsia="en-GB"/>
        </w:rPr>
        <w:t>Current Policies Around Dark Factories </w:t>
      </w:r>
    </w:p>
    <w:p w14:paraId="4B839564" w14:textId="77777777" w:rsidR="00A5175E" w:rsidRDefault="00A5175E" w:rsidP="00A5175E">
      <w:pPr>
        <w:shd w:val="clear" w:color="auto" w:fill="FFFFFF"/>
        <w:spacing w:after="0" w:line="360" w:lineRule="auto"/>
        <w:jc w:val="both"/>
        <w:rPr>
          <w:rFonts w:ascii="Times New Roman" w:eastAsia="Times New Roman" w:hAnsi="Times New Roman" w:cs="Times New Roman"/>
          <w:color w:val="000000"/>
          <w:sz w:val="22"/>
          <w:szCs w:val="22"/>
          <w:lang w:val="en-IN" w:eastAsia="en-GB"/>
        </w:rPr>
      </w:pPr>
    </w:p>
    <w:p w14:paraId="159564A9" w14:textId="6B2026F6" w:rsidR="00A5175E" w:rsidRDefault="00A5175E" w:rsidP="00A5175E">
      <w:pPr>
        <w:shd w:val="clear" w:color="auto" w:fill="FFFFFF"/>
        <w:spacing w:after="0" w:line="360" w:lineRule="auto"/>
        <w:ind w:firstLine="567"/>
        <w:jc w:val="both"/>
        <w:rPr>
          <w:rFonts w:ascii="Times New Roman" w:eastAsia="Times New Roman" w:hAnsi="Times New Roman" w:cs="Times New Roman"/>
          <w:color w:val="000000"/>
          <w:sz w:val="22"/>
          <w:szCs w:val="22"/>
          <w:lang w:val="en-IN" w:eastAsia="en-GB"/>
        </w:rPr>
      </w:pPr>
      <w:r w:rsidRPr="00A5175E">
        <w:rPr>
          <w:rFonts w:ascii="Times New Roman" w:eastAsia="Times New Roman" w:hAnsi="Times New Roman" w:cs="Times New Roman"/>
          <w:color w:val="000000"/>
          <w:sz w:val="22"/>
          <w:szCs w:val="22"/>
          <w:lang w:val="en-IN" w:eastAsia="en-GB"/>
        </w:rPr>
        <w:t xml:space="preserve">Policies that target dark factories are increasingly focused on balancing industrial efficiency with risks of workforce displacement, cybersecurity vulnerabilities, and the need for new regulatory frameworks. In practice, however, the results are mixed. Reskilling and incentive schemes often help firms modernise, but they do not fully absolve displaced workers, especially when new jobs require technical skills that older or lower-income workers may not immediately possess. Key initiatives in major manufacturing hubs like China and India include promoting AI integration, offering financial incentives for automation, and implementing reskilling programs. In China, while automation has been </w:t>
      </w:r>
      <w:r w:rsidRPr="00A5175E">
        <w:rPr>
          <w:rFonts w:ascii="Times New Roman" w:eastAsia="Times New Roman" w:hAnsi="Times New Roman" w:cs="Times New Roman"/>
          <w:color w:val="000000"/>
          <w:sz w:val="22"/>
          <w:szCs w:val="22"/>
          <w:lang w:val="en-IN" w:eastAsia="en-GB"/>
        </w:rPr>
        <w:lastRenderedPageBreak/>
        <w:t>tied to a broader strategy of industrial upgrading and global competitiveness, it has also provoked anxiety over job loss, with workers reportedly resisting efforts towards systems that may later replace them. That backlash matters because it shows that automation policy is not just a question of productivity—it is also a question of trust, fairness, and who bears the cost of transition. </w:t>
      </w:r>
    </w:p>
    <w:p w14:paraId="4CF38C44"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1F436477" w14:textId="1B86E941" w:rsidR="00A5175E" w:rsidRDefault="00A5175E" w:rsidP="00A5175E">
      <w:pPr>
        <w:shd w:val="clear" w:color="auto" w:fill="FFFFFF"/>
        <w:spacing w:after="0" w:line="360" w:lineRule="auto"/>
        <w:ind w:firstLine="567"/>
        <w:jc w:val="both"/>
        <w:rPr>
          <w:rFonts w:ascii="Times New Roman" w:eastAsia="Times New Roman" w:hAnsi="Times New Roman" w:cs="Times New Roman"/>
          <w:color w:val="000000"/>
          <w:sz w:val="22"/>
          <w:szCs w:val="22"/>
          <w:lang w:val="en-IN" w:eastAsia="en-GB"/>
        </w:rPr>
      </w:pPr>
      <w:r w:rsidRPr="00A5175E">
        <w:rPr>
          <w:rFonts w:ascii="Times New Roman" w:eastAsia="Times New Roman" w:hAnsi="Times New Roman" w:cs="Times New Roman"/>
          <w:color w:val="000000"/>
          <w:sz w:val="22"/>
          <w:szCs w:val="22"/>
          <w:lang w:val="en-IN" w:eastAsia="en-GB"/>
        </w:rPr>
        <w:t>Consequently, to combat job displacement, governments are focusing on upskilling workers for roles that manage, rather than perform, manual labour. Examples include Singapore’s "SkillsFuture Queen Bee" program and India’s "Skill India Mission" to prepare workers for AI and robotic maintenance. However, the success of these policies depends on whether training leads to genuinely available jobs rather than symbolic retraining. India’s “Product Linked Incentive” (PLI) scheme similarly supports automation-heavy industrial expansion, but it can also aggravate inequality if incentives mainly strengthen large firms while smaller suppliers and informal workers are left behind. In China, state-led retraining and curriculum reform may ease adjustment, yet they do not remove the underlying tension that productivity gains may be concentrated among firms and regions that are already best positioned to automate. </w:t>
      </w:r>
    </w:p>
    <w:p w14:paraId="5F67BC70"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7771DE20" w14:textId="77777777" w:rsidR="00A5175E" w:rsidRDefault="00A5175E" w:rsidP="00A5175E">
      <w:pPr>
        <w:shd w:val="clear" w:color="auto" w:fill="FFFFFF"/>
        <w:spacing w:after="0" w:line="360" w:lineRule="auto"/>
        <w:ind w:firstLine="567"/>
        <w:jc w:val="both"/>
        <w:rPr>
          <w:rFonts w:ascii="Times New Roman" w:eastAsia="Times New Roman" w:hAnsi="Times New Roman" w:cs="Times New Roman"/>
          <w:color w:val="000000"/>
          <w:sz w:val="22"/>
          <w:szCs w:val="22"/>
          <w:lang w:val="en-IN" w:eastAsia="en-GB"/>
        </w:rPr>
      </w:pPr>
      <w:r w:rsidRPr="00A5175E">
        <w:rPr>
          <w:rFonts w:ascii="Times New Roman" w:eastAsia="Times New Roman" w:hAnsi="Times New Roman" w:cs="Times New Roman"/>
          <w:color w:val="000000"/>
          <w:sz w:val="22"/>
          <w:szCs w:val="22"/>
          <w:lang w:val="en-IN" w:eastAsia="en-GB"/>
        </w:rPr>
        <w:t>Workers who are being replaced are not usually asking to halt technological change outright, but simply for a fairer transition. Common demands include advance notice of automation-driven layoffs, wage insurance, guaranteed retraining with placement support, stronger worker representation in restructuring decisions, and compensation when workers’ knowledge is used to train the very systems that supersede them. In places where automation has arrived alongside wage stagnation, workers have also demanded higher pay, and limits on sudden replacement without consultation. Those demands suggest that the political problem is less “machines versus people” and more about who gets a say in how the transition takes place.</w:t>
      </w:r>
    </w:p>
    <w:p w14:paraId="7552856D"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66637AF7" w14:textId="368D3284" w:rsidR="00A5175E" w:rsidRDefault="00A5175E" w:rsidP="00A5175E">
      <w:pPr>
        <w:shd w:val="clear" w:color="auto" w:fill="FFFFFF"/>
        <w:spacing w:after="0" w:line="360" w:lineRule="auto"/>
        <w:ind w:firstLine="567"/>
        <w:jc w:val="both"/>
        <w:rPr>
          <w:rFonts w:ascii="Times New Roman" w:eastAsia="Times New Roman" w:hAnsi="Times New Roman" w:cs="Times New Roman"/>
          <w:color w:val="000000"/>
          <w:sz w:val="22"/>
          <w:szCs w:val="22"/>
          <w:lang w:val="en-IN" w:eastAsia="en-GB"/>
        </w:rPr>
      </w:pPr>
      <w:r w:rsidRPr="00A5175E">
        <w:rPr>
          <w:rFonts w:ascii="Times New Roman" w:eastAsia="Times New Roman" w:hAnsi="Times New Roman" w:cs="Times New Roman"/>
          <w:color w:val="000000"/>
          <w:sz w:val="22"/>
          <w:szCs w:val="22"/>
          <w:lang w:val="en-IN" w:eastAsia="en-GB"/>
        </w:rPr>
        <w:t>Furthermore, policies are also increasingly pushing for dark factories to adopt green, energy-efficient, or "energy-positive" technologies. Furthermore, as part of the "Made in China 2025" and "jiqi huanren" (replacing humans with machines) initiatives, the government is implementing massive, state-led retraining programs. This includes revising vocational and university curricula to focus on STEM, data literacy, and mechatronics to shift workers from manual labour to managing automated systems. Local governments, particularly in high-automation areas in China, are funding programs to transition redundant factory workers into service sectors, logistics, and the care economy. </w:t>
      </w:r>
    </w:p>
    <w:p w14:paraId="24548325"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117153FD" w14:textId="5BA1261B" w:rsidR="00A5175E" w:rsidRDefault="00A5175E" w:rsidP="00A5175E">
      <w:pPr>
        <w:shd w:val="clear" w:color="auto" w:fill="FFFFFF"/>
        <w:spacing w:after="0" w:line="360" w:lineRule="auto"/>
        <w:ind w:firstLine="567"/>
        <w:jc w:val="both"/>
        <w:rPr>
          <w:rFonts w:ascii="Times New Roman" w:eastAsia="Times New Roman" w:hAnsi="Times New Roman" w:cs="Times New Roman"/>
          <w:color w:val="000000"/>
          <w:sz w:val="22"/>
          <w:szCs w:val="22"/>
          <w:lang w:val="en-IN" w:eastAsia="en-GB"/>
        </w:rPr>
      </w:pPr>
      <w:r w:rsidRPr="00A5175E">
        <w:rPr>
          <w:rFonts w:ascii="Times New Roman" w:eastAsia="Times New Roman" w:hAnsi="Times New Roman" w:cs="Times New Roman"/>
          <w:color w:val="000000"/>
          <w:sz w:val="22"/>
          <w:szCs w:val="22"/>
          <w:lang w:val="en-IN" w:eastAsia="en-GB"/>
        </w:rPr>
        <w:t xml:space="preserve">Overall, it is important to keep in mind that these policies address several core challenges put forth by dark factories. As is with any technological advancement, ethical concerns are inevitable, and in this case, they come in the form of having to manage the impact of the massive reduction in the automated workforce. Discussions around the impact of widespread automation on job displacement </w:t>
      </w:r>
      <w:r w:rsidRPr="00A5175E">
        <w:rPr>
          <w:rFonts w:ascii="Times New Roman" w:eastAsia="Times New Roman" w:hAnsi="Times New Roman" w:cs="Times New Roman"/>
          <w:color w:val="000000"/>
          <w:sz w:val="22"/>
          <w:szCs w:val="22"/>
          <w:lang w:val="en-IN" w:eastAsia="en-GB"/>
        </w:rPr>
        <w:lastRenderedPageBreak/>
        <w:t>have raised considerations for policies such as Universal Basic Income (UBI) to maintain consumer demand if widespread unemployment occurs due to AI. UBI can reduce poverty, stabilize consumption, and give displaced workers time to retrain or search for new work; some studies find little to only modest negative effects on labour participation, especially when cash transfers are paired with other supports. But this policy is not a substitute for job creation or industrial policy, and critics argue that it can become a politically convenient distraction if it is used to justify unchecked automation without changing the distribution of power or opportunity. In other words, UBI may help households survive disruption, but on its own it does not solve the deeper issue of who gains from automation. </w:t>
      </w:r>
    </w:p>
    <w:p w14:paraId="211E2F8E"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43AFC6DC"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00000"/>
          <w:sz w:val="22"/>
          <w:szCs w:val="22"/>
          <w:lang w:val="en-IN" w:eastAsia="en-GB"/>
        </w:rPr>
        <w:t>Moreover, new technologies almost always have system vulnerabilities, and these policies aim to mitigate risks that may arise from high dependence on and potential failures of such digital systems. Policies like California's Assembly Bill 2013, requiring disclosure of training data for AI, are part of a broader, stricter regulatory landscape. As part of the EU AI Act, the European Union is implementing phased obligations on high-risk systems, focusing on human oversight, risk management, and documentation, with heavy penalties for non-compliance. One of the most important challenges that policymakers face, though, is in ensuring that the benefits of high-productivity, low-cost “dark” manufacturing do not solely flow to a small number of firms, leading to a greater economic disparity.</w:t>
      </w:r>
    </w:p>
    <w:p w14:paraId="496CB75E" w14:textId="39F4A262" w:rsidR="00A5175E" w:rsidRDefault="00A5175E" w:rsidP="00A5175E">
      <w:pPr>
        <w:shd w:val="clear" w:color="auto" w:fill="FFFFFF"/>
        <w:spacing w:after="0" w:line="360" w:lineRule="auto"/>
        <w:jc w:val="both"/>
        <w:rPr>
          <w:rFonts w:ascii="Times New Roman" w:eastAsia="Times New Roman" w:hAnsi="Times New Roman" w:cs="Times New Roman"/>
          <w:color w:val="000000"/>
          <w:sz w:val="22"/>
          <w:szCs w:val="22"/>
          <w:lang w:val="en-IN" w:eastAsia="en-GB"/>
        </w:rPr>
      </w:pPr>
      <w:r w:rsidRPr="00A5175E">
        <w:rPr>
          <w:rFonts w:ascii="Times New Roman" w:eastAsia="Times New Roman" w:hAnsi="Times New Roman" w:cs="Times New Roman"/>
          <w:color w:val="000000"/>
          <w:sz w:val="22"/>
          <w:szCs w:val="22"/>
          <w:lang w:val="en-IN" w:eastAsia="en-GB"/>
        </w:rPr>
        <w:t>To narrow the gap between productivity gains and social costs, governments should pair automation policy with redistribution, labour protection, and regional transition planning. One option is to require firms receiving automation subsidies or tax benefits to contribute to worker transition funds, wage insurance, or local retraining partnerships, so that public support for automation also finances adjustment costs. Another is to strengthen rules on algorithmic transparency, machine safety, cybersecurity, and human oversight so that fully automated systems remain auditable and resilient rather than opaque and fragile.</w:t>
      </w:r>
    </w:p>
    <w:p w14:paraId="4BA1E531" w14:textId="77777777" w:rsidR="00A5175E" w:rsidRPr="00A5175E" w:rsidRDefault="00A5175E" w:rsidP="00A5175E">
      <w:pPr>
        <w:shd w:val="clear" w:color="auto" w:fill="FFFFFF"/>
        <w:spacing w:after="0" w:line="360" w:lineRule="auto"/>
        <w:jc w:val="both"/>
        <w:rPr>
          <w:rFonts w:ascii="Times New Roman" w:eastAsia="Times New Roman" w:hAnsi="Times New Roman" w:cs="Times New Roman"/>
          <w:sz w:val="22"/>
          <w:szCs w:val="22"/>
          <w:lang w:val="en-IN" w:eastAsia="en-GB"/>
        </w:rPr>
      </w:pPr>
    </w:p>
    <w:p w14:paraId="6AC37BFE"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00000"/>
          <w:sz w:val="22"/>
          <w:szCs w:val="22"/>
          <w:lang w:val="en-IN" w:eastAsia="en-GB"/>
        </w:rPr>
        <w:t>To combat current disparities, policymakers should expand portable benefits, severance guarantees, and region-specific redeployment programs that move workers into logistics, care, maintenance, and other growth sectors rather than treating retraining as a one-off class or certificate. Where displacement is severe, stronger options include local adjustment compacts, sectoral wage insurance, and social investment in housing, transport, and digital access so workers can realistically relocate or reskill. The core goal should be to make automation a productivity policy, not a purely extractionary one.</w:t>
      </w:r>
    </w:p>
    <w:p w14:paraId="60A96B15" w14:textId="77777777" w:rsidR="00A5175E" w:rsidRPr="00A5175E" w:rsidRDefault="00A5175E" w:rsidP="00A5175E">
      <w:pPr>
        <w:shd w:val="clear" w:color="auto" w:fill="FFFFFF"/>
        <w:spacing w:after="0" w:line="360" w:lineRule="auto"/>
        <w:jc w:val="both"/>
        <w:rPr>
          <w:rFonts w:ascii="Times New Roman" w:eastAsia="Times New Roman" w:hAnsi="Times New Roman" w:cs="Times New Roman"/>
          <w:sz w:val="22"/>
          <w:szCs w:val="22"/>
          <w:lang w:val="en-IN" w:eastAsia="en-GB"/>
        </w:rPr>
      </w:pPr>
    </w:p>
    <w:p w14:paraId="09183AC0" w14:textId="77777777" w:rsidR="00A5175E" w:rsidRDefault="00A5175E" w:rsidP="00A5175E">
      <w:pPr>
        <w:spacing w:line="360" w:lineRule="auto"/>
        <w:jc w:val="both"/>
        <w:rPr>
          <w:rFonts w:ascii="Times New Roman" w:eastAsia="Times New Roman" w:hAnsi="Times New Roman" w:cs="Times New Roman"/>
          <w:b/>
          <w:bCs/>
        </w:rPr>
      </w:pPr>
    </w:p>
    <w:p w14:paraId="6EDFB723" w14:textId="77777777" w:rsidR="00A5175E" w:rsidRDefault="00A5175E" w:rsidP="00A5175E">
      <w:pPr>
        <w:spacing w:line="360" w:lineRule="auto"/>
        <w:jc w:val="both"/>
        <w:rPr>
          <w:rFonts w:ascii="Times New Roman" w:eastAsia="Times New Roman" w:hAnsi="Times New Roman" w:cs="Times New Roman"/>
          <w:b/>
          <w:bCs/>
        </w:rPr>
      </w:pPr>
    </w:p>
    <w:p w14:paraId="620EFFD2" w14:textId="77777777" w:rsidR="00A5175E" w:rsidRDefault="00A5175E" w:rsidP="00A5175E">
      <w:pPr>
        <w:spacing w:line="360" w:lineRule="auto"/>
        <w:jc w:val="both"/>
        <w:rPr>
          <w:rFonts w:ascii="Times New Roman" w:eastAsia="Times New Roman" w:hAnsi="Times New Roman" w:cs="Times New Roman"/>
          <w:b/>
          <w:bCs/>
        </w:rPr>
      </w:pPr>
    </w:p>
    <w:p w14:paraId="5E7E00DC" w14:textId="17819A74" w:rsidR="00A5175E" w:rsidRPr="00A5175E" w:rsidRDefault="00A5175E" w:rsidP="00A5175E">
      <w:pPr>
        <w:spacing w:line="360" w:lineRule="auto"/>
        <w:jc w:val="both"/>
        <w:rPr>
          <w:rFonts w:ascii="Times New Roman" w:eastAsia="Times New Roman" w:hAnsi="Times New Roman" w:cs="Times New Roman"/>
          <w:b/>
          <w:bCs/>
        </w:rPr>
      </w:pPr>
      <w:r w:rsidRPr="00B75236">
        <w:rPr>
          <w:rFonts w:ascii="Times New Roman" w:eastAsia="Times New Roman" w:hAnsi="Times New Roman" w:cs="Times New Roman"/>
          <w:b/>
          <w:bCs/>
        </w:rPr>
        <w:lastRenderedPageBreak/>
        <w:t>Bibliography:</w:t>
      </w:r>
    </w:p>
    <w:p w14:paraId="22F3D7E8" w14:textId="77777777" w:rsidR="00A5175E" w:rsidRPr="00A5175E" w:rsidRDefault="00A5175E" w:rsidP="00A5175E">
      <w:pPr>
        <w:shd w:val="clear" w:color="auto" w:fill="FFFFFF"/>
        <w:spacing w:after="0" w:line="360" w:lineRule="auto"/>
        <w:jc w:val="both"/>
        <w:rPr>
          <w:rFonts w:ascii="Times New Roman" w:eastAsia="Times New Roman" w:hAnsi="Times New Roman" w:cs="Times New Roman"/>
          <w:sz w:val="22"/>
          <w:szCs w:val="22"/>
          <w:lang w:val="en-IN" w:eastAsia="en-GB"/>
        </w:rPr>
      </w:pPr>
    </w:p>
    <w:p w14:paraId="7FAEACE7" w14:textId="36E2FD3D"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A0A0A"/>
          <w:sz w:val="22"/>
          <w:szCs w:val="22"/>
          <w:shd w:val="clear" w:color="auto" w:fill="FFFFFF"/>
          <w:lang w:val="en-IN" w:eastAsia="en-GB"/>
        </w:rPr>
        <w:t xml:space="preserve">Bose, S. (2025, October 29). Will dark factories brighten Asean’s manufacturing future? </w:t>
      </w:r>
      <w:r w:rsidRPr="00A5175E">
        <w:rPr>
          <w:rFonts w:ascii="Times New Roman" w:eastAsia="Times New Roman" w:hAnsi="Times New Roman" w:cs="Times New Roman"/>
          <w:i/>
          <w:iCs/>
          <w:color w:val="0A0A0A"/>
          <w:sz w:val="22"/>
          <w:szCs w:val="22"/>
          <w:shd w:val="clear" w:color="auto" w:fill="FFFFFF"/>
          <w:lang w:val="en-IN" w:eastAsia="en-GB"/>
        </w:rPr>
        <w:t>The Business Times</w:t>
      </w:r>
      <w:r w:rsidRPr="00A5175E">
        <w:rPr>
          <w:rFonts w:ascii="Times New Roman" w:eastAsia="Times New Roman" w:hAnsi="Times New Roman" w:cs="Times New Roman"/>
          <w:color w:val="0A0A0A"/>
          <w:sz w:val="22"/>
          <w:szCs w:val="22"/>
          <w:shd w:val="clear" w:color="auto" w:fill="FFFFFF"/>
          <w:lang w:val="en-IN" w:eastAsia="en-GB"/>
        </w:rPr>
        <w:t>. https://www.businesstimes.com.sg/international/will-dark-factories-brighten-aseans-manufacturing-future</w:t>
      </w:r>
    </w:p>
    <w:p w14:paraId="6B2C2103"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16FB5D1D"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A0A0A"/>
          <w:sz w:val="22"/>
          <w:szCs w:val="22"/>
          <w:shd w:val="clear" w:color="auto" w:fill="FFFFFF"/>
          <w:lang w:val="en-IN" w:eastAsia="en-GB"/>
        </w:rPr>
        <w:t xml:space="preserve">Bhute, R. (2025, April 1). </w:t>
      </w:r>
      <w:r w:rsidRPr="00A5175E">
        <w:rPr>
          <w:rFonts w:ascii="Times New Roman" w:eastAsia="Times New Roman" w:hAnsi="Times New Roman" w:cs="Times New Roman"/>
          <w:i/>
          <w:iCs/>
          <w:color w:val="0A0A0A"/>
          <w:sz w:val="22"/>
          <w:szCs w:val="22"/>
          <w:shd w:val="clear" w:color="auto" w:fill="FFFFFF"/>
          <w:lang w:val="en-IN" w:eastAsia="en-GB"/>
        </w:rPr>
        <w:t>Dark Factories Market Size, Trends &amp; Forecast, 2025-2032</w:t>
      </w:r>
      <w:r w:rsidRPr="00A5175E">
        <w:rPr>
          <w:rFonts w:ascii="Times New Roman" w:eastAsia="Times New Roman" w:hAnsi="Times New Roman" w:cs="Times New Roman"/>
          <w:color w:val="0A0A0A"/>
          <w:sz w:val="22"/>
          <w:szCs w:val="22"/>
          <w:shd w:val="clear" w:color="auto" w:fill="FFFFFF"/>
          <w:lang w:val="en-IN" w:eastAsia="en-GB"/>
        </w:rPr>
        <w:t>. Coherent Market Insights. https://www.coherentmarketinsights.com/industry-reports/dark-factories-market</w:t>
      </w:r>
    </w:p>
    <w:p w14:paraId="442FE01A"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7BB5129E"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i/>
          <w:iCs/>
          <w:color w:val="0A0A0A"/>
          <w:sz w:val="22"/>
          <w:szCs w:val="22"/>
          <w:shd w:val="clear" w:color="auto" w:fill="FFFFFF"/>
          <w:lang w:val="en-IN" w:eastAsia="en-GB"/>
        </w:rPr>
        <w:t>China replaces workers with AI. (2026, April 8). Azernews.Az. https://www.azernews.az/region/256741.html</w:t>
      </w:r>
    </w:p>
    <w:p w14:paraId="6C983B0C"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271E1ABF"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i/>
          <w:iCs/>
          <w:color w:val="0A0A0A"/>
          <w:sz w:val="22"/>
          <w:szCs w:val="22"/>
          <w:shd w:val="clear" w:color="auto" w:fill="FFFFFF"/>
          <w:lang w:val="en-IN" w:eastAsia="en-GB"/>
        </w:rPr>
        <w:t>Dark Factories Market Size &amp; Share | Industry Report, 2030</w:t>
      </w:r>
      <w:r w:rsidRPr="00A5175E">
        <w:rPr>
          <w:rFonts w:ascii="Times New Roman" w:eastAsia="Times New Roman" w:hAnsi="Times New Roman" w:cs="Times New Roman"/>
          <w:color w:val="0A0A0A"/>
          <w:sz w:val="22"/>
          <w:szCs w:val="22"/>
          <w:shd w:val="clear" w:color="auto" w:fill="FFFFFF"/>
          <w:lang w:val="en-IN" w:eastAsia="en-GB"/>
        </w:rPr>
        <w:t>. (n.d.). https://www.grandviewresearch.com/industry-analysis/dark-factories-market-report#:~:text=The%20dark%20factories%20market%20in%20Asia%20Pacific%20is%20expected%20to,are%20becoming%20a%20strategic%20solution.</w:t>
      </w:r>
    </w:p>
    <w:p w14:paraId="48F4CDB4"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728454B2"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A0A0A"/>
          <w:sz w:val="22"/>
          <w:szCs w:val="22"/>
          <w:shd w:val="clear" w:color="auto" w:fill="FFFFFF"/>
          <w:lang w:val="en-IN" w:eastAsia="en-GB"/>
        </w:rPr>
        <w:t xml:space="preserve">Foster-Fletcher, R., &amp; Foster-Fletcher, R. (2024, July 28). Rethinking UBI: Lessons from Sam Altman’s Trial and Global Implications. </w:t>
      </w:r>
      <w:r w:rsidRPr="00A5175E">
        <w:rPr>
          <w:rFonts w:ascii="Times New Roman" w:eastAsia="Times New Roman" w:hAnsi="Times New Roman" w:cs="Times New Roman"/>
          <w:i/>
          <w:iCs/>
          <w:color w:val="0A0A0A"/>
          <w:sz w:val="22"/>
          <w:szCs w:val="22"/>
          <w:shd w:val="clear" w:color="auto" w:fill="FFFFFF"/>
          <w:lang w:val="en-IN" w:eastAsia="en-GB"/>
        </w:rPr>
        <w:t>Richard Foster Fletcher</w:t>
      </w:r>
      <w:r w:rsidRPr="00A5175E">
        <w:rPr>
          <w:rFonts w:ascii="Times New Roman" w:eastAsia="Times New Roman" w:hAnsi="Times New Roman" w:cs="Times New Roman"/>
          <w:color w:val="0A0A0A"/>
          <w:sz w:val="22"/>
          <w:szCs w:val="22"/>
          <w:shd w:val="clear" w:color="auto" w:fill="FFFFFF"/>
          <w:lang w:val="en-IN" w:eastAsia="en-GB"/>
        </w:rPr>
        <w:t>. https://fosterfletcher.com/rethinking-ubi/</w:t>
      </w:r>
    </w:p>
    <w:p w14:paraId="59B2167E"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2015B3EC"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A0A0A"/>
          <w:sz w:val="22"/>
          <w:szCs w:val="22"/>
          <w:shd w:val="clear" w:color="auto" w:fill="FFFFFF"/>
          <w:lang w:val="en-IN" w:eastAsia="en-GB"/>
        </w:rPr>
        <w:t xml:space="preserve">Larson, B. (2026, March 10). </w:t>
      </w:r>
      <w:r w:rsidRPr="00A5175E">
        <w:rPr>
          <w:rFonts w:ascii="Times New Roman" w:eastAsia="Times New Roman" w:hAnsi="Times New Roman" w:cs="Times New Roman"/>
          <w:i/>
          <w:iCs/>
          <w:color w:val="0A0A0A"/>
          <w:sz w:val="22"/>
          <w:szCs w:val="22"/>
          <w:shd w:val="clear" w:color="auto" w:fill="FFFFFF"/>
          <w:lang w:val="en-IN" w:eastAsia="en-GB"/>
        </w:rPr>
        <w:t>China’s “Dark factories” are eliminating jobs in 2026 — What AI-Powered manufacturing means for workers</w:t>
      </w:r>
      <w:r w:rsidRPr="00A5175E">
        <w:rPr>
          <w:rFonts w:ascii="Times New Roman" w:eastAsia="Times New Roman" w:hAnsi="Times New Roman" w:cs="Times New Roman"/>
          <w:color w:val="0A0A0A"/>
          <w:sz w:val="22"/>
          <w:szCs w:val="22"/>
          <w:shd w:val="clear" w:color="auto" w:fill="FFFFFF"/>
          <w:lang w:val="en-IN" w:eastAsia="en-GB"/>
        </w:rPr>
        <w:t>. Metaintro. https://www.metaintro.com/blog/china-dark-factories-ai-robotics-eliminating-jobs-2026</w:t>
      </w:r>
    </w:p>
    <w:p w14:paraId="7BA41788"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6127C274"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A0A0A"/>
          <w:sz w:val="22"/>
          <w:szCs w:val="22"/>
          <w:shd w:val="clear" w:color="auto" w:fill="FFFFFF"/>
          <w:lang w:val="en-IN" w:eastAsia="en-GB"/>
        </w:rPr>
        <w:t xml:space="preserve">Prather, A. (2025, July 24). </w:t>
      </w:r>
      <w:r w:rsidRPr="00A5175E">
        <w:rPr>
          <w:rFonts w:ascii="Times New Roman" w:eastAsia="Times New Roman" w:hAnsi="Times New Roman" w:cs="Times New Roman"/>
          <w:i/>
          <w:iCs/>
          <w:color w:val="0A0A0A"/>
          <w:sz w:val="22"/>
          <w:szCs w:val="22"/>
          <w:shd w:val="clear" w:color="auto" w:fill="FFFFFF"/>
          <w:lang w:val="en-IN" w:eastAsia="en-GB"/>
        </w:rPr>
        <w:t>The Lights-Out Revolution: What dark factories mean for jobs and industry</w:t>
      </w:r>
      <w:r w:rsidRPr="00A5175E">
        <w:rPr>
          <w:rFonts w:ascii="Times New Roman" w:eastAsia="Times New Roman" w:hAnsi="Times New Roman" w:cs="Times New Roman"/>
          <w:color w:val="0A0A0A"/>
          <w:sz w:val="22"/>
          <w:szCs w:val="22"/>
          <w:shd w:val="clear" w:color="auto" w:fill="FFFFFF"/>
          <w:lang w:val="en-IN" w:eastAsia="en-GB"/>
        </w:rPr>
        <w:t>. https://www.linkedin.com/pulse/lights-out-revolution-what-dark-factories-mean-jobs-industry-prather-bkkfe/</w:t>
      </w:r>
    </w:p>
    <w:p w14:paraId="4D5BB455"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5221F2B3"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A0A0A"/>
          <w:sz w:val="22"/>
          <w:szCs w:val="22"/>
          <w:shd w:val="clear" w:color="auto" w:fill="FFFFFF"/>
          <w:lang w:val="en-IN" w:eastAsia="en-GB"/>
        </w:rPr>
        <w:t xml:space="preserve">Qoku, E., &amp; Qoku, E. (2025, March 17). The Rise of ‘Dark Factories’: How Fully Automated Manufacturing is Reshaping Industry - Times Square Chronicles. </w:t>
      </w:r>
      <w:r w:rsidRPr="00A5175E">
        <w:rPr>
          <w:rFonts w:ascii="Times New Roman" w:eastAsia="Times New Roman" w:hAnsi="Times New Roman" w:cs="Times New Roman"/>
          <w:i/>
          <w:iCs/>
          <w:color w:val="0A0A0A"/>
          <w:sz w:val="22"/>
          <w:szCs w:val="22"/>
          <w:shd w:val="clear" w:color="auto" w:fill="FFFFFF"/>
          <w:lang w:val="en-IN" w:eastAsia="en-GB"/>
        </w:rPr>
        <w:t>Times Square Chronicles - The beat of Times Square</w:t>
      </w:r>
      <w:r w:rsidRPr="00A5175E">
        <w:rPr>
          <w:rFonts w:ascii="Times New Roman" w:eastAsia="Times New Roman" w:hAnsi="Times New Roman" w:cs="Times New Roman"/>
          <w:color w:val="0A0A0A"/>
          <w:sz w:val="22"/>
          <w:szCs w:val="22"/>
          <w:shd w:val="clear" w:color="auto" w:fill="FFFFFF"/>
          <w:lang w:val="en-IN" w:eastAsia="en-GB"/>
        </w:rPr>
        <w:t>. https://t2conline.com/the-rise-of-dark-factories-how-fully-automated-manufacturing-is-reshaping-industry/</w:t>
      </w:r>
    </w:p>
    <w:p w14:paraId="7B68A45A"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7875FD0A"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A0A0A"/>
          <w:sz w:val="22"/>
          <w:szCs w:val="22"/>
          <w:shd w:val="clear" w:color="auto" w:fill="FFFFFF"/>
          <w:lang w:val="en-IN" w:eastAsia="en-GB"/>
        </w:rPr>
        <w:t xml:space="preserve">Raju, D. (n.d.). </w:t>
      </w:r>
      <w:r w:rsidRPr="00A5175E">
        <w:rPr>
          <w:rFonts w:ascii="Times New Roman" w:eastAsia="Times New Roman" w:hAnsi="Times New Roman" w:cs="Times New Roman"/>
          <w:i/>
          <w:iCs/>
          <w:color w:val="0A0A0A"/>
          <w:sz w:val="22"/>
          <w:szCs w:val="22"/>
          <w:shd w:val="clear" w:color="auto" w:fill="FFFFFF"/>
          <w:lang w:val="en-IN" w:eastAsia="en-GB"/>
        </w:rPr>
        <w:t>Dark Factories: Reimagining Manufacturing with AI and Automation</w:t>
      </w:r>
      <w:r w:rsidRPr="00A5175E">
        <w:rPr>
          <w:rFonts w:ascii="Times New Roman" w:eastAsia="Times New Roman" w:hAnsi="Times New Roman" w:cs="Times New Roman"/>
          <w:color w:val="0A0A0A"/>
          <w:sz w:val="22"/>
          <w:szCs w:val="22"/>
          <w:shd w:val="clear" w:color="auto" w:fill="FFFFFF"/>
          <w:lang w:val="en-IN" w:eastAsia="en-GB"/>
        </w:rPr>
        <w:t>. https://www.tcs.com/what-we-do/services/iot-digital-engineering/white-paper/dark-factories-</w:t>
      </w:r>
      <w:r w:rsidRPr="00A5175E">
        <w:rPr>
          <w:rFonts w:ascii="Times New Roman" w:eastAsia="Times New Roman" w:hAnsi="Times New Roman" w:cs="Times New Roman"/>
          <w:color w:val="0A0A0A"/>
          <w:sz w:val="22"/>
          <w:szCs w:val="22"/>
          <w:shd w:val="clear" w:color="auto" w:fill="FFFFFF"/>
          <w:lang w:val="en-IN" w:eastAsia="en-GB"/>
        </w:rPr>
        <w:lastRenderedPageBreak/>
        <w:t>reimagine-manufacturing-ai-automation#:~:text=Dark%20factories%20are%20the%20next,of%20physical%20and%20AI%20agents.</w:t>
      </w:r>
    </w:p>
    <w:p w14:paraId="61795B7F"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07B80283"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A0A0A"/>
          <w:sz w:val="22"/>
          <w:szCs w:val="22"/>
          <w:shd w:val="clear" w:color="auto" w:fill="FFFFFF"/>
          <w:lang w:val="en-IN" w:eastAsia="en-GB"/>
        </w:rPr>
        <w:t xml:space="preserve">Team, E. A. (2025, October 9). Sustainable Manufacturing 2.0: dark factories and the EU’s carbon neutral strategy. </w:t>
      </w:r>
      <w:r w:rsidRPr="00A5175E">
        <w:rPr>
          <w:rFonts w:ascii="Times New Roman" w:eastAsia="Times New Roman" w:hAnsi="Times New Roman" w:cs="Times New Roman"/>
          <w:i/>
          <w:iCs/>
          <w:color w:val="0A0A0A"/>
          <w:sz w:val="22"/>
          <w:szCs w:val="22"/>
          <w:shd w:val="clear" w:color="auto" w:fill="FFFFFF"/>
          <w:lang w:val="en-IN" w:eastAsia="en-GB"/>
        </w:rPr>
        <w:t>European Business Magazine</w:t>
      </w:r>
      <w:r w:rsidRPr="00A5175E">
        <w:rPr>
          <w:rFonts w:ascii="Times New Roman" w:eastAsia="Times New Roman" w:hAnsi="Times New Roman" w:cs="Times New Roman"/>
          <w:color w:val="0A0A0A"/>
          <w:sz w:val="22"/>
          <w:szCs w:val="22"/>
          <w:shd w:val="clear" w:color="auto" w:fill="FFFFFF"/>
          <w:lang w:val="en-IN" w:eastAsia="en-GB"/>
        </w:rPr>
        <w:t>. https://europeanbusinessmagazine.com/business/sustainable-manufacturing-dark-factories-eu-carbon-strategy/</w:t>
      </w:r>
    </w:p>
    <w:p w14:paraId="39451A3B"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2B0C1D94"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i/>
          <w:iCs/>
          <w:color w:val="0A0A0A"/>
          <w:sz w:val="22"/>
          <w:szCs w:val="22"/>
          <w:shd w:val="clear" w:color="auto" w:fill="FFFFFF"/>
          <w:lang w:val="en-IN" w:eastAsia="en-GB"/>
        </w:rPr>
        <w:t>Universal basic income policies don’t cause people to leave workforce, study finds</w:t>
      </w:r>
      <w:r w:rsidRPr="00A5175E">
        <w:rPr>
          <w:rFonts w:ascii="Times New Roman" w:eastAsia="Times New Roman" w:hAnsi="Times New Roman" w:cs="Times New Roman"/>
          <w:color w:val="0A0A0A"/>
          <w:sz w:val="22"/>
          <w:szCs w:val="22"/>
          <w:shd w:val="clear" w:color="auto" w:fill="FFFFFF"/>
          <w:lang w:val="en-IN" w:eastAsia="en-GB"/>
        </w:rPr>
        <w:t>. (n.d.). Harris School of Public Policy. https://harris.uchicago.edu/news-events/news/universal-basic-income-policies-dont-cause-people-leave-workforce-study-finds</w:t>
      </w:r>
    </w:p>
    <w:p w14:paraId="0AD78FEF"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p>
    <w:p w14:paraId="0AB97D26" w14:textId="77777777" w:rsidR="00A5175E" w:rsidRPr="00A5175E" w:rsidRDefault="00A5175E" w:rsidP="00A5175E">
      <w:pPr>
        <w:shd w:val="clear" w:color="auto" w:fill="FFFFFF"/>
        <w:spacing w:after="0" w:line="360" w:lineRule="auto"/>
        <w:ind w:firstLine="567"/>
        <w:jc w:val="both"/>
        <w:rPr>
          <w:rFonts w:ascii="Times New Roman" w:eastAsia="Times New Roman" w:hAnsi="Times New Roman" w:cs="Times New Roman"/>
          <w:sz w:val="22"/>
          <w:szCs w:val="22"/>
          <w:lang w:val="en-IN" w:eastAsia="en-GB"/>
        </w:rPr>
      </w:pPr>
      <w:r w:rsidRPr="00A5175E">
        <w:rPr>
          <w:rFonts w:ascii="Times New Roman" w:eastAsia="Times New Roman" w:hAnsi="Times New Roman" w:cs="Times New Roman"/>
          <w:color w:val="0A0A0A"/>
          <w:sz w:val="22"/>
          <w:szCs w:val="22"/>
          <w:shd w:val="clear" w:color="auto" w:fill="FFFFFF"/>
          <w:lang w:val="en-IN" w:eastAsia="en-GB"/>
        </w:rPr>
        <w:t xml:space="preserve">Von Weltweltneuvermessung, Z. a. B. (2025, November 16). </w:t>
      </w:r>
      <w:r w:rsidRPr="00A5175E">
        <w:rPr>
          <w:rFonts w:ascii="Times New Roman" w:eastAsia="Times New Roman" w:hAnsi="Times New Roman" w:cs="Times New Roman"/>
          <w:i/>
          <w:iCs/>
          <w:color w:val="0A0A0A"/>
          <w:sz w:val="22"/>
          <w:szCs w:val="22"/>
          <w:shd w:val="clear" w:color="auto" w:fill="FFFFFF"/>
          <w:lang w:val="en-IN" w:eastAsia="en-GB"/>
        </w:rPr>
        <w:t>Europe is sleepwalking into the age of dark factories</w:t>
      </w:r>
      <w:r w:rsidRPr="00A5175E">
        <w:rPr>
          <w:rFonts w:ascii="Times New Roman" w:eastAsia="Times New Roman" w:hAnsi="Times New Roman" w:cs="Times New Roman"/>
          <w:color w:val="0A0A0A"/>
          <w:sz w:val="22"/>
          <w:szCs w:val="22"/>
          <w:shd w:val="clear" w:color="auto" w:fill="FFFFFF"/>
          <w:lang w:val="en-IN" w:eastAsia="en-GB"/>
        </w:rPr>
        <w:t>. Weltneuvermessung. https://weltneuvermessung.wordpress.com/2025/11/16/europe-is-sleepwalking-into-the-age-of-dark-factories/#:~:text=Europe%20is%20busy%20debating%20tariffs,That%20silence%20is%20dangerous.</w:t>
      </w:r>
    </w:p>
    <w:p w14:paraId="0902CC90" w14:textId="77777777" w:rsidR="00A5175E" w:rsidRPr="00A5175E" w:rsidRDefault="00A5175E" w:rsidP="00A5175E">
      <w:pPr>
        <w:spacing w:after="0" w:line="360" w:lineRule="auto"/>
        <w:jc w:val="both"/>
        <w:rPr>
          <w:rFonts w:ascii="Times New Roman" w:eastAsia="Times New Roman" w:hAnsi="Times New Roman" w:cs="Times New Roman"/>
          <w:lang w:val="en-IN" w:eastAsia="en-GB"/>
        </w:rPr>
      </w:pPr>
    </w:p>
    <w:p w14:paraId="48E370FF" w14:textId="77777777" w:rsidR="00B75236" w:rsidRDefault="00B75236" w:rsidP="00A5175E">
      <w:pPr>
        <w:spacing w:line="360" w:lineRule="auto"/>
        <w:jc w:val="both"/>
        <w:rPr>
          <w:rFonts w:ascii="Times New Roman" w:eastAsia="Times New Roman" w:hAnsi="Times New Roman" w:cs="Times New Roman"/>
        </w:rPr>
      </w:pPr>
    </w:p>
    <w:p w14:paraId="20031105" w14:textId="1A14E8E1" w:rsidR="000F11D8" w:rsidRDefault="000F11D8" w:rsidP="00A5175E">
      <w:pPr>
        <w:spacing w:line="360" w:lineRule="auto"/>
        <w:jc w:val="both"/>
        <w:rPr>
          <w:rFonts w:ascii="Times New Roman" w:eastAsia="Times New Roman" w:hAnsi="Times New Roman" w:cs="Times New Roman"/>
          <w:b/>
          <w:bCs/>
        </w:rPr>
      </w:pPr>
    </w:p>
    <w:sectPr w:rsidR="000F11D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68B82557-37A7-C745-A6DF-5B843C98F00F}"/>
    <w:embedItalic r:id="rId2" w:fontKey="{4EB942EC-BF0B-D644-A3EC-ECF5931075A3}"/>
  </w:font>
  <w:font w:name="Play">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embedRegular r:id="rId4" w:fontKey="{655699F1-FDD5-5943-9A92-4B81A33FC1E4}"/>
    <w:embedBold r:id="rId5" w:fontKey="{FDA488E5-7F35-9A46-913F-D6E527976C44}"/>
    <w:embedItalic r:id="rId6" w:fontKey="{B313A959-4350-E44E-A1DA-207E9D4F6A88}"/>
    <w:embedBoldItalic r:id="rId7" w:fontKey="{CF1D4815-EDA3-524E-B948-97867E31933E}"/>
  </w:font>
  <w:font w:name="Aptos Display">
    <w:panose1 w:val="020B0004020202020204"/>
    <w:charset w:val="00"/>
    <w:family w:val="swiss"/>
    <w:pitch w:val="variable"/>
    <w:sig w:usb0="20000287" w:usb1="00000003" w:usb2="00000000" w:usb3="00000000" w:csb0="0000019F" w:csb1="00000000"/>
    <w:embedRegular r:id="rId8" w:fontKey="{05AA3221-FBE9-7E4E-AB5F-BC00EE730E5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1D8"/>
    <w:rsid w:val="000F11D8"/>
    <w:rsid w:val="002212AD"/>
    <w:rsid w:val="006B3D43"/>
    <w:rsid w:val="00A5175E"/>
    <w:rsid w:val="00AA1F5E"/>
    <w:rsid w:val="00B75236"/>
    <w:rsid w:val="00C77281"/>
    <w:rsid w:val="00DC03F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6C51633"/>
  <w15:docId w15:val="{D2A821E8-4909-454A-8AE4-DFC045C2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E91A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A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A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E91A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1A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1A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A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A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A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A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A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AD2"/>
    <w:rPr>
      <w:rFonts w:eastAsiaTheme="majorEastAsia" w:cstheme="majorBidi"/>
      <w:color w:val="272727" w:themeColor="text1" w:themeTint="D8"/>
    </w:rPr>
  </w:style>
  <w:style w:type="character" w:customStyle="1" w:styleId="TitleChar">
    <w:name w:val="Title Char"/>
    <w:basedOn w:val="DefaultParagraphFont"/>
    <w:link w:val="Title"/>
    <w:uiPriority w:val="10"/>
    <w:rsid w:val="00E91AD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91A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AD2"/>
    <w:pPr>
      <w:spacing w:before="160"/>
      <w:jc w:val="center"/>
    </w:pPr>
    <w:rPr>
      <w:i/>
      <w:iCs/>
      <w:color w:val="404040" w:themeColor="text1" w:themeTint="BF"/>
    </w:rPr>
  </w:style>
  <w:style w:type="character" w:customStyle="1" w:styleId="QuoteChar">
    <w:name w:val="Quote Char"/>
    <w:basedOn w:val="DefaultParagraphFont"/>
    <w:link w:val="Quote"/>
    <w:uiPriority w:val="29"/>
    <w:rsid w:val="00E91AD2"/>
    <w:rPr>
      <w:i/>
      <w:iCs/>
      <w:color w:val="404040" w:themeColor="text1" w:themeTint="BF"/>
    </w:rPr>
  </w:style>
  <w:style w:type="paragraph" w:styleId="ListParagraph">
    <w:name w:val="List Paragraph"/>
    <w:basedOn w:val="Normal"/>
    <w:uiPriority w:val="34"/>
    <w:qFormat/>
    <w:rsid w:val="00E91AD2"/>
    <w:pPr>
      <w:ind w:left="720"/>
      <w:contextualSpacing/>
    </w:pPr>
  </w:style>
  <w:style w:type="character" w:styleId="IntenseEmphasis">
    <w:name w:val="Intense Emphasis"/>
    <w:basedOn w:val="DefaultParagraphFont"/>
    <w:uiPriority w:val="21"/>
    <w:qFormat/>
    <w:rsid w:val="00E91AD2"/>
    <w:rPr>
      <w:i/>
      <w:iCs/>
      <w:color w:val="0F4761" w:themeColor="accent1" w:themeShade="BF"/>
    </w:rPr>
  </w:style>
  <w:style w:type="paragraph" w:styleId="IntenseQuote">
    <w:name w:val="Intense Quote"/>
    <w:basedOn w:val="Normal"/>
    <w:next w:val="Normal"/>
    <w:link w:val="IntenseQuoteChar"/>
    <w:uiPriority w:val="30"/>
    <w:qFormat/>
    <w:rsid w:val="00E91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AD2"/>
    <w:rPr>
      <w:i/>
      <w:iCs/>
      <w:color w:val="0F4761" w:themeColor="accent1" w:themeShade="BF"/>
    </w:rPr>
  </w:style>
  <w:style w:type="character" w:styleId="IntenseReference">
    <w:name w:val="Intense Reference"/>
    <w:basedOn w:val="DefaultParagraphFont"/>
    <w:uiPriority w:val="32"/>
    <w:qFormat/>
    <w:rsid w:val="00E91AD2"/>
    <w:rPr>
      <w:b/>
      <w:bCs/>
      <w:smallCaps/>
      <w:color w:val="0F4761" w:themeColor="accent1" w:themeShade="BF"/>
      <w:spacing w:val="5"/>
    </w:rPr>
  </w:style>
  <w:style w:type="paragraph" w:styleId="NormalWeb">
    <w:name w:val="Normal (Web)"/>
    <w:basedOn w:val="Normal"/>
    <w:uiPriority w:val="99"/>
    <w:semiHidden/>
    <w:unhideWhenUsed/>
    <w:rsid w:val="00CA60CD"/>
    <w:pPr>
      <w:spacing w:before="100" w:beforeAutospacing="1" w:after="100" w:afterAutospacing="1" w:line="240" w:lineRule="auto"/>
    </w:pPr>
    <w:rPr>
      <w:rFonts w:ascii="Times New Roman" w:eastAsia="Times New Roman" w:hAnsi="Times New Roman" w:cs="Times New Roman"/>
      <w:lang w:eastAsia="en-GB"/>
    </w:rPr>
  </w:style>
  <w:style w:type="character" w:styleId="Strong">
    <w:name w:val="Strong"/>
    <w:basedOn w:val="DefaultParagraphFont"/>
    <w:uiPriority w:val="22"/>
    <w:qFormat/>
    <w:rsid w:val="00CA60CD"/>
    <w:rPr>
      <w:b/>
      <w:bCs/>
    </w:rPr>
  </w:style>
  <w:style w:type="character" w:customStyle="1" w:styleId="apple-converted-space">
    <w:name w:val="apple-converted-space"/>
    <w:basedOn w:val="DefaultParagraphFont"/>
    <w:rsid w:val="00CA60CD"/>
  </w:style>
  <w:style w:type="character" w:styleId="Emphasis">
    <w:name w:val="Emphasis"/>
    <w:basedOn w:val="DefaultParagraphFont"/>
    <w:uiPriority w:val="20"/>
    <w:qFormat/>
    <w:rsid w:val="00CA60CD"/>
    <w:rPr>
      <w:i/>
      <w:iCs/>
    </w:rPr>
  </w:style>
  <w:style w:type="character" w:styleId="Hyperlink">
    <w:name w:val="Hyperlink"/>
    <w:basedOn w:val="DefaultParagraphFont"/>
    <w:uiPriority w:val="99"/>
    <w:unhideWhenUsed/>
    <w:rsid w:val="00CA60CD"/>
    <w:rPr>
      <w:color w:val="0000FF"/>
      <w:u w:val="single"/>
    </w:rPr>
  </w:style>
  <w:style w:type="character" w:styleId="UnresolvedMention">
    <w:name w:val="Unresolved Mention"/>
    <w:basedOn w:val="DefaultParagraphFont"/>
    <w:uiPriority w:val="99"/>
    <w:semiHidden/>
    <w:unhideWhenUsed/>
    <w:rsid w:val="0052366F"/>
    <w:rPr>
      <w:color w:val="605E5C"/>
      <w:shd w:val="clear" w:color="auto" w:fill="E1DFDD"/>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KCbz7OHZsPA02BOgnDbKuBS1Qg==">CgMxLjA4AHIhMTVKeW5pWE1CWlNiSnU0LWNJc2kzcmtrZjF0cWVGbTNw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2086</Words>
  <Characters>11895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Corbin Spang</dc:creator>
  <cp:lastModifiedBy>Rania Singla</cp:lastModifiedBy>
  <cp:revision>2</cp:revision>
  <dcterms:created xsi:type="dcterms:W3CDTF">2026-05-23T11:53:00Z</dcterms:created>
  <dcterms:modified xsi:type="dcterms:W3CDTF">2026-05-23T11:53:00Z</dcterms:modified>
</cp:coreProperties>
</file>