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EF44" w14:textId="77777777" w:rsidR="000F11D8" w:rsidRPr="009D2372" w:rsidRDefault="000F11D8">
      <w:pPr>
        <w:spacing w:line="360" w:lineRule="auto"/>
        <w:jc w:val="both"/>
        <w:rPr>
          <w:b/>
          <w:bCs/>
        </w:rPr>
      </w:pPr>
    </w:p>
    <w:p w14:paraId="78D07359" w14:textId="1C78D7F3" w:rsidR="0092088D" w:rsidRPr="009D2372" w:rsidRDefault="00980A09" w:rsidP="0092088D">
      <w:pPr>
        <w:pStyle w:val="NormalWeb"/>
        <w:spacing w:before="221" w:beforeAutospacing="0" w:after="0" w:afterAutospacing="0" w:line="360" w:lineRule="auto"/>
        <w:jc w:val="center"/>
        <w:rPr>
          <w:b/>
          <w:bCs/>
          <w:color w:val="000000"/>
          <w:sz w:val="32"/>
          <w:szCs w:val="32"/>
        </w:rPr>
      </w:pPr>
      <w:r w:rsidRPr="009D2372">
        <w:rPr>
          <w:b/>
          <w:bCs/>
          <w:color w:val="000000"/>
          <w:sz w:val="32"/>
          <w:szCs w:val="32"/>
        </w:rPr>
        <w:t>Foe Disguised as Friend: Addressing Generative Artificial Intelligence Dependency and Its Cognitive Impact on the Next Generation by Zarah Thomas</w:t>
      </w:r>
    </w:p>
    <w:p w14:paraId="3E0A944F" w14:textId="77777777" w:rsidR="000F11D8" w:rsidRPr="009D2372" w:rsidRDefault="000F11D8">
      <w:pPr>
        <w:jc w:val="center"/>
      </w:pPr>
    </w:p>
    <w:p w14:paraId="36E86CD2" w14:textId="77777777" w:rsidR="000F11D8" w:rsidRPr="009D2372" w:rsidRDefault="00ED2FBA">
      <w:pPr>
        <w:jc w:val="center"/>
      </w:pPr>
      <w:r w:rsidRPr="009D2372">
        <w:rPr>
          <w:noProof/>
        </w:rPr>
        <w:drawing>
          <wp:inline distT="114300" distB="114300" distL="114300" distR="114300" wp14:anchorId="30B0BBB8" wp14:editId="071E3F97">
            <wp:extent cx="2417986" cy="2407518"/>
            <wp:effectExtent l="0" t="0" r="0" b="0"/>
            <wp:docPr id="2" name="image1.png" descr="A red circular logo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circular logo with white text&#10;&#10;Description automatically generated"/>
                    <pic:cNvPicPr preferRelativeResize="0"/>
                  </pic:nvPicPr>
                  <pic:blipFill>
                    <a:blip r:embed="rId6"/>
                    <a:srcRect/>
                    <a:stretch>
                      <a:fillRect/>
                    </a:stretch>
                  </pic:blipFill>
                  <pic:spPr>
                    <a:xfrm>
                      <a:off x="0" y="0"/>
                      <a:ext cx="2417986" cy="2407518"/>
                    </a:xfrm>
                    <a:prstGeom prst="rect">
                      <a:avLst/>
                    </a:prstGeom>
                    <a:ln/>
                  </pic:spPr>
                </pic:pic>
              </a:graphicData>
            </a:graphic>
          </wp:inline>
        </w:drawing>
      </w:r>
    </w:p>
    <w:p w14:paraId="0DA39121" w14:textId="77777777" w:rsidR="000F11D8" w:rsidRPr="009D2372" w:rsidRDefault="000F11D8">
      <w:pPr>
        <w:rPr>
          <w:sz w:val="28"/>
          <w:szCs w:val="28"/>
        </w:rPr>
      </w:pPr>
    </w:p>
    <w:p w14:paraId="5703547C" w14:textId="77777777" w:rsidR="000F11D8" w:rsidRPr="009D2372" w:rsidRDefault="000F11D8">
      <w:pPr>
        <w:jc w:val="center"/>
        <w:rPr>
          <w:sz w:val="28"/>
          <w:szCs w:val="28"/>
        </w:rPr>
      </w:pPr>
    </w:p>
    <w:p w14:paraId="35CD0D69" w14:textId="77777777" w:rsidR="000F11D8" w:rsidRPr="009D2372" w:rsidRDefault="000F11D8">
      <w:pPr>
        <w:rPr>
          <w:sz w:val="28"/>
          <w:szCs w:val="28"/>
        </w:rPr>
      </w:pPr>
    </w:p>
    <w:p w14:paraId="1688525C" w14:textId="77777777" w:rsidR="000F11D8" w:rsidRPr="009D2372" w:rsidRDefault="000F11D8">
      <w:pPr>
        <w:rPr>
          <w:sz w:val="28"/>
          <w:szCs w:val="28"/>
        </w:rPr>
      </w:pPr>
    </w:p>
    <w:p w14:paraId="06CC4567" w14:textId="77777777" w:rsidR="000F11D8" w:rsidRPr="009D2372" w:rsidRDefault="000F11D8">
      <w:pPr>
        <w:rPr>
          <w:sz w:val="28"/>
          <w:szCs w:val="28"/>
        </w:rPr>
      </w:pPr>
    </w:p>
    <w:p w14:paraId="658F39D0" w14:textId="77777777" w:rsidR="000F11D8" w:rsidRPr="009D2372" w:rsidRDefault="00ED2FBA">
      <w:pPr>
        <w:jc w:val="center"/>
        <w:rPr>
          <w:sz w:val="28"/>
          <w:szCs w:val="28"/>
        </w:rPr>
      </w:pPr>
      <w:r w:rsidRPr="009D2372">
        <w:rPr>
          <w:sz w:val="28"/>
          <w:szCs w:val="28"/>
        </w:rPr>
        <w:t xml:space="preserve">King’s Policy Journal </w:t>
      </w:r>
    </w:p>
    <w:p w14:paraId="42A9BFA6" w14:textId="77777777" w:rsidR="000F11D8" w:rsidRPr="009D2372" w:rsidRDefault="000F11D8">
      <w:pPr>
        <w:jc w:val="center"/>
        <w:rPr>
          <w:sz w:val="28"/>
          <w:szCs w:val="28"/>
        </w:rPr>
      </w:pPr>
    </w:p>
    <w:p w14:paraId="052A0A0A" w14:textId="77777777" w:rsidR="000F11D8" w:rsidRPr="009D2372" w:rsidRDefault="00ED2FBA">
      <w:pPr>
        <w:jc w:val="center"/>
        <w:rPr>
          <w:sz w:val="28"/>
          <w:szCs w:val="28"/>
        </w:rPr>
      </w:pPr>
      <w:r w:rsidRPr="009D2372">
        <w:rPr>
          <w:sz w:val="28"/>
          <w:szCs w:val="28"/>
        </w:rPr>
        <w:t>KCL Policy Research Centre</w:t>
      </w:r>
    </w:p>
    <w:p w14:paraId="38CFE718" w14:textId="77777777" w:rsidR="000F11D8" w:rsidRPr="009D2372" w:rsidRDefault="000F11D8">
      <w:pPr>
        <w:jc w:val="center"/>
        <w:rPr>
          <w:sz w:val="28"/>
          <w:szCs w:val="28"/>
        </w:rPr>
      </w:pPr>
    </w:p>
    <w:p w14:paraId="1AE145CF" w14:textId="77E66C07" w:rsidR="000F11D8" w:rsidRPr="009D2372" w:rsidRDefault="00ED2FBA">
      <w:pPr>
        <w:jc w:val="center"/>
        <w:rPr>
          <w:sz w:val="28"/>
          <w:szCs w:val="28"/>
        </w:rPr>
      </w:pPr>
      <w:r w:rsidRPr="009D2372">
        <w:rPr>
          <w:sz w:val="28"/>
          <w:szCs w:val="28"/>
        </w:rPr>
        <w:t xml:space="preserve">Centre for </w:t>
      </w:r>
      <w:r w:rsidR="00980A09" w:rsidRPr="009D2372">
        <w:rPr>
          <w:sz w:val="28"/>
          <w:szCs w:val="28"/>
        </w:rPr>
        <w:t>Technology and</w:t>
      </w:r>
      <w:r w:rsidR="007053E9" w:rsidRPr="009D2372">
        <w:rPr>
          <w:sz w:val="28"/>
          <w:szCs w:val="28"/>
        </w:rPr>
        <w:t xml:space="preserve"> Artificial Intelligence</w:t>
      </w:r>
    </w:p>
    <w:p w14:paraId="4F3FD19E" w14:textId="77777777" w:rsidR="000F11D8" w:rsidRPr="009D2372" w:rsidRDefault="000F11D8">
      <w:pPr>
        <w:jc w:val="center"/>
        <w:rPr>
          <w:sz w:val="28"/>
          <w:szCs w:val="28"/>
        </w:rPr>
      </w:pPr>
    </w:p>
    <w:p w14:paraId="5E5975CF" w14:textId="7CAD73F8" w:rsidR="000F11D8" w:rsidRPr="009D2372" w:rsidRDefault="00ED2FBA">
      <w:pPr>
        <w:jc w:val="center"/>
        <w:rPr>
          <w:sz w:val="28"/>
          <w:szCs w:val="28"/>
        </w:rPr>
      </w:pPr>
      <w:r w:rsidRPr="009D2372">
        <w:rPr>
          <w:sz w:val="28"/>
          <w:szCs w:val="28"/>
        </w:rPr>
        <w:t xml:space="preserve">Word Count: </w:t>
      </w:r>
      <w:r w:rsidR="007053E9" w:rsidRPr="009D2372">
        <w:rPr>
          <w:sz w:val="28"/>
          <w:szCs w:val="28"/>
        </w:rPr>
        <w:t>2353</w:t>
      </w:r>
    </w:p>
    <w:p w14:paraId="2909771E" w14:textId="77777777" w:rsidR="000F11D8" w:rsidRPr="009D2372" w:rsidRDefault="000F11D8">
      <w:pPr>
        <w:jc w:val="center"/>
        <w:rPr>
          <w:sz w:val="28"/>
          <w:szCs w:val="28"/>
        </w:rPr>
      </w:pPr>
    </w:p>
    <w:p w14:paraId="6B2B8978" w14:textId="4560DEEE" w:rsidR="000F11D8" w:rsidRPr="009D2372" w:rsidRDefault="002E184F">
      <w:pPr>
        <w:jc w:val="center"/>
        <w:rPr>
          <w:sz w:val="28"/>
          <w:szCs w:val="28"/>
        </w:rPr>
      </w:pPr>
      <w:r w:rsidRPr="009D2372">
        <w:rPr>
          <w:sz w:val="28"/>
          <w:szCs w:val="28"/>
        </w:rPr>
        <w:t>May</w:t>
      </w:r>
      <w:r w:rsidR="00ED2FBA" w:rsidRPr="009D2372">
        <w:rPr>
          <w:sz w:val="28"/>
          <w:szCs w:val="28"/>
        </w:rPr>
        <w:t xml:space="preserve"> 2026</w:t>
      </w:r>
    </w:p>
    <w:p w14:paraId="0045BD0E" w14:textId="77777777" w:rsidR="000F11D8" w:rsidRPr="009D2372" w:rsidRDefault="000F11D8">
      <w:pPr>
        <w:spacing w:line="360" w:lineRule="auto"/>
        <w:ind w:firstLine="720"/>
        <w:jc w:val="both"/>
        <w:rPr>
          <w:b/>
          <w:bCs/>
        </w:rPr>
      </w:pPr>
    </w:p>
    <w:p w14:paraId="0E726A53" w14:textId="77777777" w:rsidR="000F11D8" w:rsidRPr="009D2372" w:rsidRDefault="000F11D8">
      <w:pPr>
        <w:spacing w:line="360" w:lineRule="auto"/>
        <w:ind w:firstLine="720"/>
        <w:jc w:val="both"/>
        <w:rPr>
          <w:b/>
          <w:bCs/>
        </w:rPr>
      </w:pPr>
    </w:p>
    <w:p w14:paraId="5665BA62" w14:textId="77777777" w:rsidR="000F11D8" w:rsidRPr="009D2372" w:rsidRDefault="000F11D8">
      <w:pPr>
        <w:spacing w:line="360" w:lineRule="auto"/>
        <w:ind w:firstLine="720"/>
        <w:jc w:val="both"/>
        <w:rPr>
          <w:b/>
          <w:bCs/>
        </w:rPr>
      </w:pPr>
    </w:p>
    <w:p w14:paraId="17AC2DB5" w14:textId="77777777" w:rsidR="000F11D8" w:rsidRPr="009D2372" w:rsidRDefault="000F11D8">
      <w:pPr>
        <w:spacing w:line="360" w:lineRule="auto"/>
        <w:ind w:firstLine="720"/>
        <w:jc w:val="both"/>
        <w:rPr>
          <w:b/>
          <w:bCs/>
        </w:rPr>
      </w:pPr>
    </w:p>
    <w:p w14:paraId="43623838" w14:textId="77777777" w:rsidR="000F11D8" w:rsidRPr="009D2372" w:rsidRDefault="000F11D8">
      <w:pPr>
        <w:spacing w:line="360" w:lineRule="auto"/>
        <w:ind w:firstLine="720"/>
        <w:jc w:val="both"/>
        <w:rPr>
          <w:b/>
          <w:bCs/>
        </w:rPr>
      </w:pPr>
    </w:p>
    <w:p w14:paraId="2A13906A" w14:textId="77777777" w:rsidR="000F11D8" w:rsidRPr="009D2372" w:rsidRDefault="000F11D8">
      <w:pPr>
        <w:spacing w:line="360" w:lineRule="auto"/>
        <w:ind w:firstLine="720"/>
        <w:jc w:val="both"/>
      </w:pPr>
    </w:p>
    <w:p w14:paraId="20031105" w14:textId="57C7214F" w:rsidR="000F11D8" w:rsidRPr="009D2372" w:rsidRDefault="000F11D8" w:rsidP="0092088D">
      <w:pPr>
        <w:pStyle w:val="NormalWeb"/>
        <w:spacing w:before="0" w:beforeAutospacing="0" w:after="0" w:afterAutospacing="0" w:line="480" w:lineRule="auto"/>
        <w:ind w:left="121" w:right="90"/>
        <w:jc w:val="center"/>
        <w:rPr>
          <w:color w:val="000000"/>
          <w:u w:val="single"/>
        </w:rPr>
      </w:pPr>
    </w:p>
    <w:p w14:paraId="03514364" w14:textId="77777777" w:rsidR="00054BFB" w:rsidRPr="009D2372" w:rsidRDefault="00054BFB" w:rsidP="00054BFB">
      <w:pPr>
        <w:pStyle w:val="NormalWeb"/>
        <w:spacing w:before="0" w:beforeAutospacing="0" w:after="0" w:afterAutospacing="0" w:line="480" w:lineRule="auto"/>
        <w:jc w:val="center"/>
      </w:pPr>
      <w:r w:rsidRPr="009D2372">
        <w:rPr>
          <w:b/>
          <w:bCs/>
          <w:color w:val="000000"/>
        </w:rPr>
        <w:lastRenderedPageBreak/>
        <w:t>Foe Disguised as Friend: Addressing Generative Artificial Intelligence Dependency and Its Cognitive Impact on the Next Generation by Zarah Thomas</w:t>
      </w:r>
    </w:p>
    <w:p w14:paraId="5F9311D1" w14:textId="77777777" w:rsidR="00054BFB" w:rsidRPr="00BF4FCF" w:rsidRDefault="00054BFB" w:rsidP="00054BFB">
      <w:pPr>
        <w:pStyle w:val="Heading1"/>
        <w:spacing w:before="0" w:after="0" w:line="480" w:lineRule="auto"/>
        <w:rPr>
          <w:rFonts w:ascii="Times New Roman" w:hAnsi="Times New Roman" w:cs="Times New Roman"/>
          <w:b/>
          <w:bCs/>
        </w:rPr>
      </w:pPr>
      <w:r w:rsidRPr="00BF4FCF">
        <w:rPr>
          <w:rFonts w:ascii="Times New Roman" w:hAnsi="Times New Roman" w:cs="Times New Roman"/>
          <w:b/>
          <w:bCs/>
          <w:color w:val="000000"/>
          <w:sz w:val="24"/>
          <w:szCs w:val="24"/>
        </w:rPr>
        <w:t>Introduction</w:t>
      </w:r>
    </w:p>
    <w:p w14:paraId="586BDF8C" w14:textId="7D86B820" w:rsidR="00054BFB" w:rsidRPr="009D2372" w:rsidRDefault="00054BFB" w:rsidP="009D2372">
      <w:pPr>
        <w:pStyle w:val="NormalWeb"/>
        <w:spacing w:before="0" w:beforeAutospacing="0" w:after="0" w:afterAutospacing="0" w:line="480" w:lineRule="auto"/>
        <w:ind w:firstLine="720"/>
      </w:pPr>
      <w:r w:rsidRPr="009D2372">
        <w:rPr>
          <w:color w:val="000000"/>
        </w:rPr>
        <w:t>Artificial intelligence (AI) is quickly changing the way children learn, communicate, and</w:t>
      </w:r>
      <w:r w:rsidR="009D2372">
        <w:t xml:space="preserve"> </w:t>
      </w:r>
      <w:r w:rsidRPr="009D2372">
        <w:rPr>
          <w:color w:val="000000"/>
        </w:rPr>
        <w:t>understand the world around them. AI reveals itself in the media they consume, the answers they get from search tools, and the technology enforced by their schools. It is becoming so common that many young people interact with AI every day without realising it. As AI becomes the primary mode to obtain information or complete tasks, there is a growing concern that children may stop practicing important mental skills. Instead of developing their own attention, memory, reasoning, and self-regulation, they could begin relying on machines to take over these processes. This intervention could have long-term effects on how they think and learn. </w:t>
      </w:r>
    </w:p>
    <w:p w14:paraId="3D6BD3BA" w14:textId="77777777" w:rsidR="00054BFB" w:rsidRPr="009D2372" w:rsidRDefault="00054BFB" w:rsidP="00054BFB">
      <w:pPr>
        <w:pStyle w:val="NormalWeb"/>
        <w:spacing w:before="0" w:beforeAutospacing="0" w:after="0" w:afterAutospacing="0" w:line="480" w:lineRule="auto"/>
        <w:ind w:firstLine="720"/>
      </w:pPr>
      <w:r w:rsidRPr="009D2372">
        <w:rPr>
          <w:color w:val="000000"/>
        </w:rPr>
        <w:t xml:space="preserve">This paper uses the Organisation for Economic Co-operation and Development (OECD) definition of AI, which describes an AI system as a machine-based system that uses input to infer how to produce predictions, content, recommendations, or decisions that influence physical or virtual environments (OECD, 2024, p. 4). </w:t>
      </w:r>
      <w:proofErr w:type="gramStart"/>
      <w:r w:rsidRPr="009D2372">
        <w:rPr>
          <w:color w:val="000000"/>
        </w:rPr>
        <w:t>With this in mind, AI</w:t>
      </w:r>
      <w:proofErr w:type="gramEnd"/>
      <w:r w:rsidRPr="009D2372">
        <w:rPr>
          <w:color w:val="000000"/>
        </w:rPr>
        <w:t xml:space="preserve"> systems are not passive tools. They help shape the environments and experiences that children grow up with. Studies from 20 European countries show that children are increasingly using generative AI (GenAI) for schoolwork, creative projects, and even social interactions (</w:t>
      </w:r>
      <w:proofErr w:type="spellStart"/>
      <w:r w:rsidRPr="009D2372">
        <w:rPr>
          <w:color w:val="000000"/>
        </w:rPr>
        <w:t>Staksrud</w:t>
      </w:r>
      <w:proofErr w:type="spellEnd"/>
      <w:r w:rsidRPr="009D2372">
        <w:rPr>
          <w:color w:val="000000"/>
        </w:rPr>
        <w:t xml:space="preserve"> et al., 2026, p. 21). This shows a shift in what AI represents. It is no longer something extra they might choose to </w:t>
      </w:r>
      <w:proofErr w:type="gramStart"/>
      <w:r w:rsidRPr="009D2372">
        <w:rPr>
          <w:color w:val="000000"/>
        </w:rPr>
        <w:t>use:</w:t>
      </w:r>
      <w:proofErr w:type="gramEnd"/>
      <w:r w:rsidRPr="009D2372">
        <w:rPr>
          <w:color w:val="000000"/>
        </w:rPr>
        <w:t xml:space="preserve"> it is becoming central to how young people learn and think. Early research also warns that heavy reliance on AI may lead to cognitive offloading, reduced metacognitive engagement, and weaker critical thinking skills (Gerlich, 2025, p. 13; Richmond, 2025, p. 8). These findings raise important questions about how decisions made today will affect children’s development in the future.</w:t>
      </w:r>
    </w:p>
    <w:p w14:paraId="6CA6668D" w14:textId="77777777" w:rsidR="00054BFB" w:rsidRPr="00BF4FCF" w:rsidRDefault="00054BFB" w:rsidP="00054BFB">
      <w:pPr>
        <w:pStyle w:val="Heading1"/>
        <w:spacing w:before="0" w:after="0" w:line="480" w:lineRule="auto"/>
        <w:rPr>
          <w:rFonts w:ascii="Times New Roman" w:hAnsi="Times New Roman" w:cs="Times New Roman"/>
          <w:b/>
          <w:bCs/>
        </w:rPr>
      </w:pPr>
      <w:r w:rsidRPr="00BF4FCF">
        <w:rPr>
          <w:rFonts w:ascii="Times New Roman" w:hAnsi="Times New Roman" w:cs="Times New Roman"/>
          <w:b/>
          <w:bCs/>
          <w:color w:val="000000"/>
          <w:sz w:val="24"/>
          <w:szCs w:val="24"/>
        </w:rPr>
        <w:lastRenderedPageBreak/>
        <w:t>How Children Are Using AI</w:t>
      </w:r>
    </w:p>
    <w:p w14:paraId="46B92336" w14:textId="77777777" w:rsidR="00054BFB" w:rsidRPr="009D2372" w:rsidRDefault="00054BFB" w:rsidP="00054BFB">
      <w:pPr>
        <w:pStyle w:val="NormalWeb"/>
        <w:spacing w:before="0" w:beforeAutospacing="0" w:after="0" w:afterAutospacing="0" w:line="480" w:lineRule="auto"/>
        <w:ind w:firstLine="720"/>
      </w:pPr>
      <w:r w:rsidRPr="009D2372">
        <w:rPr>
          <w:color w:val="000000"/>
        </w:rPr>
        <w:t>Data from across Europe shows that children commonly use GenAI to help with school tasks, summarise long texts, come up with new ideas, and entertain (</w:t>
      </w:r>
      <w:proofErr w:type="spellStart"/>
      <w:r w:rsidRPr="009D2372">
        <w:rPr>
          <w:color w:val="000000"/>
        </w:rPr>
        <w:t>Staksrud</w:t>
      </w:r>
      <w:proofErr w:type="spellEnd"/>
      <w:r w:rsidRPr="009D2372">
        <w:rPr>
          <w:color w:val="000000"/>
        </w:rPr>
        <w:t xml:space="preserve"> et al., 2026, p. 23). Beyond academics, many young people turn to AI for emotional support. In England and Wales, one in four teenagers has used an AI chatbot for mental health concerns in the past year, with even higher rates among teens who have experienced serious violence (Youth Endowment Fund, 2025). Teens often say that AI is easy to talk to and always available. They also appreciate that it does not judge them. Still, mental health professionals explain that AI cannot replace real support from trusted adults or trained clinicians, especially during moments of distress or conflict.</w:t>
      </w:r>
    </w:p>
    <w:p w14:paraId="4788AF59" w14:textId="77777777" w:rsidR="00054BFB" w:rsidRPr="009D2372" w:rsidRDefault="00054BFB" w:rsidP="00054BFB">
      <w:pPr>
        <w:pStyle w:val="NormalWeb"/>
        <w:spacing w:before="0" w:beforeAutospacing="0" w:after="0" w:afterAutospacing="0" w:line="480" w:lineRule="auto"/>
        <w:ind w:firstLine="720"/>
      </w:pPr>
      <w:r w:rsidRPr="009D2372">
        <w:rPr>
          <w:color w:val="000000"/>
        </w:rPr>
        <w:t xml:space="preserve">AI companions add another layer of concern. Tools like Character.ai, </w:t>
      </w:r>
      <w:proofErr w:type="spellStart"/>
      <w:r w:rsidRPr="009D2372">
        <w:rPr>
          <w:color w:val="000000"/>
        </w:rPr>
        <w:t>Replika</w:t>
      </w:r>
      <w:proofErr w:type="spellEnd"/>
      <w:r w:rsidRPr="009D2372">
        <w:rPr>
          <w:color w:val="000000"/>
        </w:rPr>
        <w:t>, and Nomi allow personalised interactions that use memory, avatars, and particular styles of conversation. Research from the Autonomy Institute (2025) shows that these systems have millions of users and that many young adults form strong emotional attachments to them. These tools blur the line between a digital assistant and a companion. They also raise questions about emotional dependence, privacy, and consent.</w:t>
      </w:r>
    </w:p>
    <w:p w14:paraId="61BBD647" w14:textId="77777777" w:rsidR="00054BFB" w:rsidRPr="00271116" w:rsidRDefault="00054BFB" w:rsidP="00054BFB">
      <w:pPr>
        <w:pStyle w:val="Heading1"/>
        <w:spacing w:before="0" w:after="0" w:line="480" w:lineRule="auto"/>
        <w:rPr>
          <w:rFonts w:ascii="Times New Roman" w:hAnsi="Times New Roman" w:cs="Times New Roman"/>
          <w:b/>
          <w:bCs/>
        </w:rPr>
      </w:pPr>
      <w:r w:rsidRPr="00271116">
        <w:rPr>
          <w:rFonts w:ascii="Times New Roman" w:hAnsi="Times New Roman" w:cs="Times New Roman"/>
          <w:b/>
          <w:bCs/>
          <w:color w:val="000000"/>
          <w:sz w:val="24"/>
          <w:szCs w:val="24"/>
        </w:rPr>
        <w:t>Cognitive Concerns</w:t>
      </w:r>
    </w:p>
    <w:p w14:paraId="7E183FAD" w14:textId="77777777" w:rsidR="00054BFB" w:rsidRPr="009D2372" w:rsidRDefault="00054BFB" w:rsidP="00054BFB">
      <w:pPr>
        <w:pStyle w:val="NormalWeb"/>
        <w:spacing w:before="0" w:beforeAutospacing="0" w:after="0" w:afterAutospacing="0" w:line="480" w:lineRule="auto"/>
        <w:ind w:firstLine="720"/>
      </w:pPr>
      <w:r w:rsidRPr="009D2372">
        <w:rPr>
          <w:color w:val="000000"/>
        </w:rPr>
        <w:t>Critical thinking is the ability to evaluate evidence, analyse arguments, and recognise</w:t>
      </w:r>
    </w:p>
    <w:p w14:paraId="034FC08B" w14:textId="77777777" w:rsidR="00054BFB" w:rsidRPr="009D2372" w:rsidRDefault="00054BFB" w:rsidP="00054BFB">
      <w:pPr>
        <w:pStyle w:val="NormalWeb"/>
        <w:spacing w:before="0" w:beforeAutospacing="0" w:after="0" w:afterAutospacing="0" w:line="480" w:lineRule="auto"/>
      </w:pPr>
      <w:r w:rsidRPr="009D2372">
        <w:rPr>
          <w:color w:val="000000"/>
        </w:rPr>
        <w:t xml:space="preserve">inconsistencies. It is fundamental for learning and problem-solving (Gerlich, 2025, p. 6). Growing research suggests that heavy use of AI tools may weaken these skills (Gerlich, 2025, p. 13). Cognitive offloading, the use of external tools to alter mental processing requirements of tasks to reduce cognitive demands, occurs when children shift mental tasks onto AI (Risko and Gilbert, 2016, p. 677). While some offloading is helpful, relying on AI to generate ideas, summarise information, or solve problems may reduce the mental effort needed to build strong reasoning skills. Early findings show that frequent AI use is linked to lower critical </w:t>
      </w:r>
      <w:r w:rsidRPr="009D2372">
        <w:rPr>
          <w:color w:val="000000"/>
        </w:rPr>
        <w:lastRenderedPageBreak/>
        <w:t xml:space="preserve">thinking scores. This link appears because AI makes tasks easier, which may reduce the mental work needed to build durable thinking habits (Gerlich, 2025, p. 13). Studies from the United Kingdom also find that while AI can improve short-term performance, it may weaken reasoning and self-regulation over time, especially for younger students or students who lack academic confidence (Richmond, 2025, p. 5). Gerlich’s (2025) findings further show that higher education levels correlate with stronger critical thinking and greater awareness of AI risks. </w:t>
      </w:r>
      <w:proofErr w:type="gramStart"/>
      <w:r w:rsidRPr="009D2372">
        <w:rPr>
          <w:color w:val="000000"/>
        </w:rPr>
        <w:t>This raises</w:t>
      </w:r>
      <w:proofErr w:type="gramEnd"/>
      <w:r w:rsidRPr="009D2372">
        <w:rPr>
          <w:color w:val="000000"/>
        </w:rPr>
        <w:t xml:space="preserve"> concerns that unequal access to AI literacy may widen learning gaps.</w:t>
      </w:r>
    </w:p>
    <w:p w14:paraId="259A4F2B" w14:textId="77777777" w:rsidR="00054BFB" w:rsidRPr="009D2372" w:rsidRDefault="00054BFB" w:rsidP="00054BFB">
      <w:pPr>
        <w:pStyle w:val="NormalWeb"/>
        <w:spacing w:before="0" w:beforeAutospacing="0" w:after="0" w:afterAutospacing="0" w:line="480" w:lineRule="auto"/>
        <w:ind w:firstLine="720"/>
      </w:pPr>
      <w:r w:rsidRPr="009D2372">
        <w:rPr>
          <w:color w:val="000000"/>
        </w:rPr>
        <w:t>Research on the Google Effect shows that people who expect easy access to information tend to remember how to find it rather than the information itself (Richmond, 2025, p. 9). Generative AI may make this effect stronger. Students can get full answers or explanations without working through the material, reducing important memory-building processes. It also creates an illusion of understanding, where students believe they have learned something even when they have not.</w:t>
      </w:r>
    </w:p>
    <w:p w14:paraId="2BDBE0B8" w14:textId="77777777" w:rsidR="00054BFB" w:rsidRPr="009D2372" w:rsidRDefault="00054BFB" w:rsidP="00054BFB">
      <w:pPr>
        <w:pStyle w:val="NormalWeb"/>
        <w:spacing w:before="0" w:beforeAutospacing="0" w:after="0" w:afterAutospacing="0" w:line="480" w:lineRule="auto"/>
        <w:ind w:firstLine="720"/>
      </w:pPr>
      <w:r w:rsidRPr="009D2372">
        <w:rPr>
          <w:color w:val="000000"/>
        </w:rPr>
        <w:t>AI may also weaken metacognition, the skills that help children recognise what they understand and what they still need help with. If AI fills knowledge gaps too quickly, students risk missing opportunities to question their thinking or identify misunderstandings. Instead of banning AI, educators and designers can focus on encouraging students to think before seeking AI help and to double-check information on their own (Richmond, 2025).</w:t>
      </w:r>
    </w:p>
    <w:p w14:paraId="2D48B0E3" w14:textId="77777777" w:rsidR="00054BFB" w:rsidRPr="009D2372" w:rsidRDefault="00054BFB" w:rsidP="00054BFB">
      <w:pPr>
        <w:pStyle w:val="Heading1"/>
        <w:spacing w:before="0" w:after="0" w:line="480" w:lineRule="auto"/>
        <w:rPr>
          <w:rFonts w:ascii="Times New Roman" w:hAnsi="Times New Roman" w:cs="Times New Roman"/>
        </w:rPr>
      </w:pPr>
      <w:r w:rsidRPr="009D2372">
        <w:rPr>
          <w:rFonts w:ascii="Times New Roman" w:hAnsi="Times New Roman" w:cs="Times New Roman"/>
          <w:color w:val="000000"/>
          <w:sz w:val="24"/>
          <w:szCs w:val="24"/>
        </w:rPr>
        <w:t>Risks and Vulnerabilities</w:t>
      </w:r>
    </w:p>
    <w:p w14:paraId="58B6B73A"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t>Parasocial relationships and manipulation</w:t>
      </w:r>
    </w:p>
    <w:p w14:paraId="749FFFD6" w14:textId="77777777" w:rsidR="00054BFB" w:rsidRPr="009D2372" w:rsidRDefault="00054BFB" w:rsidP="00054BFB">
      <w:pPr>
        <w:pStyle w:val="NormalWeb"/>
        <w:spacing w:before="0" w:beforeAutospacing="0" w:after="0" w:afterAutospacing="0" w:line="480" w:lineRule="auto"/>
        <w:ind w:firstLine="720"/>
      </w:pPr>
      <w:r w:rsidRPr="009D2372">
        <w:rPr>
          <w:color w:val="000000"/>
        </w:rPr>
        <w:t xml:space="preserve">Children may form close relationships with AI systems because they often attribute human qualities like trust and warmth to digital characters (UNICEF, 2025). When AI systems simulate friendship or understanding, some children may start depending on them in ways that reduce healthy boundaries or discourage them from seeking help from real people. </w:t>
      </w:r>
      <w:r w:rsidRPr="009D2372">
        <w:rPr>
          <w:color w:val="000000"/>
        </w:rPr>
        <w:lastRenderedPageBreak/>
        <w:t>Some AI tools also use persuasive design features that increase engagement or encourage paid upgrades, which complicates these emotional dynamics.</w:t>
      </w:r>
    </w:p>
    <w:p w14:paraId="3926B7CB"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t>Dependency and addiction</w:t>
      </w:r>
    </w:p>
    <w:p w14:paraId="1D65B4C0" w14:textId="77777777" w:rsidR="00054BFB" w:rsidRPr="009D2372" w:rsidRDefault="00054BFB" w:rsidP="00054BFB">
      <w:pPr>
        <w:pStyle w:val="NormalWeb"/>
        <w:spacing w:before="0" w:beforeAutospacing="0" w:after="0" w:afterAutospacing="0" w:line="480" w:lineRule="auto"/>
        <w:ind w:firstLine="720"/>
      </w:pPr>
      <w:r w:rsidRPr="009D2372">
        <w:rPr>
          <w:color w:val="000000"/>
        </w:rPr>
        <w:t xml:space="preserve">Studies on digital behaviour show that heavy screen use and overreliance on AI can contribute to reduced academic focus, weaker executive function, and more social withdrawal. A study from India found that high digital use was strongly linked to AI dependence, with heavy users showing less interest in solving problems independently (Kamalakar Joshi and Dhumal, 2026). Other research shows links between digital overuse and anxiety, depression, and attention difficulties (Kaur and </w:t>
      </w:r>
      <w:proofErr w:type="spellStart"/>
      <w:r w:rsidRPr="009D2372">
        <w:rPr>
          <w:color w:val="000000"/>
        </w:rPr>
        <w:t>Mehndroo</w:t>
      </w:r>
      <w:proofErr w:type="spellEnd"/>
      <w:r w:rsidRPr="009D2372">
        <w:rPr>
          <w:color w:val="000000"/>
        </w:rPr>
        <w:t>, 2024). These findings do not prove causation, but they highlight important risks that come from replacing activities that help build resilience and self-regulation.</w:t>
      </w:r>
    </w:p>
    <w:p w14:paraId="61D3E099"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t>Privacy, data practices, and bias</w:t>
      </w:r>
    </w:p>
    <w:p w14:paraId="185C25ED" w14:textId="77777777" w:rsidR="00054BFB" w:rsidRPr="009D2372" w:rsidRDefault="00054BFB" w:rsidP="00054BFB">
      <w:pPr>
        <w:pStyle w:val="NormalWeb"/>
        <w:spacing w:before="0" w:beforeAutospacing="0" w:after="0" w:afterAutospacing="0" w:line="480" w:lineRule="auto"/>
        <w:ind w:firstLine="720"/>
      </w:pPr>
      <w:r w:rsidRPr="009D2372">
        <w:rPr>
          <w:color w:val="000000"/>
        </w:rPr>
        <w:t>AI systems often require large amounts of data. When children interact with these systems, they may share sensitive information without realising it. This data may be stored, analysed, or used to train future models. UNICEF (2025) emphasises the need for strict data minimisation, clear consent processes, and strong restrictions on profiling and targeted advertising involving minors. Bias is also a concern because AI systems trained on unrepresentative data may produce discriminatory or unsafe outputs. Fixing these risks requires transparency, ongoing testing, and solid accountability measures.</w:t>
      </w:r>
    </w:p>
    <w:p w14:paraId="2227AE7F" w14:textId="77777777" w:rsidR="00054BFB" w:rsidRPr="009D2372" w:rsidRDefault="00054BFB" w:rsidP="00054BFB">
      <w:pPr>
        <w:pStyle w:val="NormalWeb"/>
        <w:spacing w:before="0" w:beforeAutospacing="0" w:after="0" w:afterAutospacing="0" w:line="480" w:lineRule="auto"/>
      </w:pPr>
      <w:r w:rsidRPr="009D2372">
        <w:rPr>
          <w:i/>
          <w:iCs/>
          <w:color w:val="000000"/>
        </w:rPr>
        <w:t>Governance Blind Spot</w:t>
      </w:r>
    </w:p>
    <w:p w14:paraId="675DF6DB" w14:textId="77777777" w:rsidR="00054BFB" w:rsidRPr="009D2372" w:rsidRDefault="00054BFB" w:rsidP="00054BFB">
      <w:pPr>
        <w:pStyle w:val="NormalWeb"/>
        <w:spacing w:before="0" w:beforeAutospacing="0" w:after="0" w:afterAutospacing="0" w:line="480" w:lineRule="auto"/>
        <w:ind w:firstLine="720"/>
      </w:pPr>
      <w:r w:rsidRPr="009D2372">
        <w:rPr>
          <w:color w:val="000000"/>
        </w:rPr>
        <w:t>As GenAI becomes integrated into children’s lives, policymakers face the risk of being too slow to respond. Once AI becomes a normal part of daily life, it becomes harder to correct harmful patterns. The EU Kids Online project shows how quickly AI enters young people’s routines, while UNICEF notes that children are often left out of wider AI governance conversations (</w:t>
      </w:r>
      <w:proofErr w:type="spellStart"/>
      <w:r w:rsidRPr="009D2372">
        <w:rPr>
          <w:color w:val="000000"/>
        </w:rPr>
        <w:t>Staksrud</w:t>
      </w:r>
      <w:proofErr w:type="spellEnd"/>
      <w:r w:rsidRPr="009D2372">
        <w:rPr>
          <w:color w:val="000000"/>
        </w:rPr>
        <w:t xml:space="preserve"> et al., 2026; UNICEF, 2025).</w:t>
      </w:r>
    </w:p>
    <w:p w14:paraId="1AD41CA8" w14:textId="77777777" w:rsidR="00054BFB" w:rsidRPr="00271116" w:rsidRDefault="00054BFB" w:rsidP="00054BFB">
      <w:pPr>
        <w:pStyle w:val="Heading1"/>
        <w:spacing w:before="0" w:after="0" w:line="480" w:lineRule="auto"/>
        <w:rPr>
          <w:rFonts w:ascii="Times New Roman" w:hAnsi="Times New Roman" w:cs="Times New Roman"/>
          <w:b/>
          <w:bCs/>
        </w:rPr>
      </w:pPr>
      <w:r w:rsidRPr="00271116">
        <w:rPr>
          <w:rFonts w:ascii="Times New Roman" w:hAnsi="Times New Roman" w:cs="Times New Roman"/>
          <w:b/>
          <w:bCs/>
          <w:color w:val="000000"/>
          <w:sz w:val="24"/>
          <w:szCs w:val="24"/>
        </w:rPr>
        <w:lastRenderedPageBreak/>
        <w:t xml:space="preserve">Requirements for Children </w:t>
      </w:r>
      <w:proofErr w:type="spellStart"/>
      <w:r w:rsidRPr="00271116">
        <w:rPr>
          <w:rFonts w:ascii="Times New Roman" w:hAnsi="Times New Roman" w:cs="Times New Roman"/>
          <w:b/>
          <w:bCs/>
          <w:color w:val="000000"/>
          <w:sz w:val="24"/>
          <w:szCs w:val="24"/>
        </w:rPr>
        <w:t>Centered</w:t>
      </w:r>
      <w:proofErr w:type="spellEnd"/>
      <w:r w:rsidRPr="00271116">
        <w:rPr>
          <w:rFonts w:ascii="Times New Roman" w:hAnsi="Times New Roman" w:cs="Times New Roman"/>
          <w:b/>
          <w:bCs/>
          <w:color w:val="000000"/>
          <w:sz w:val="24"/>
          <w:szCs w:val="24"/>
        </w:rPr>
        <w:t xml:space="preserve"> AI</w:t>
      </w:r>
    </w:p>
    <w:p w14:paraId="565C1E7D" w14:textId="77777777" w:rsidR="00054BFB" w:rsidRPr="009D2372" w:rsidRDefault="00054BFB" w:rsidP="00054BFB">
      <w:pPr>
        <w:pStyle w:val="NormalWeb"/>
        <w:spacing w:before="0" w:beforeAutospacing="0" w:after="0" w:afterAutospacing="0" w:line="480" w:lineRule="auto"/>
        <w:ind w:firstLine="720"/>
      </w:pPr>
      <w:r w:rsidRPr="009D2372">
        <w:rPr>
          <w:color w:val="000000"/>
        </w:rPr>
        <w:t>UNICEF (2025, p.11) outlines ten requirements for child-</w:t>
      </w:r>
      <w:proofErr w:type="spellStart"/>
      <w:r w:rsidRPr="009D2372">
        <w:rPr>
          <w:color w:val="000000"/>
        </w:rPr>
        <w:t>centered</w:t>
      </w:r>
      <w:proofErr w:type="spellEnd"/>
      <w:r w:rsidRPr="009D2372">
        <w:rPr>
          <w:color w:val="000000"/>
        </w:rPr>
        <w:t xml:space="preserve"> AI. These focus on regulation, safety, non-discrimination, transparency, accountability, skills development, and supportive environments. These principles serve as a foundation for policy and procurement. The U.S. House Bipartisan AI Task Force (2024) also outlines an innovation with guardrails approach that keeps humans at the </w:t>
      </w:r>
      <w:proofErr w:type="spellStart"/>
      <w:r w:rsidRPr="009D2372">
        <w:rPr>
          <w:color w:val="000000"/>
        </w:rPr>
        <w:t>center</w:t>
      </w:r>
      <w:proofErr w:type="spellEnd"/>
      <w:r w:rsidRPr="009D2372">
        <w:rPr>
          <w:color w:val="000000"/>
        </w:rPr>
        <w:t xml:space="preserve"> and builds sector-specific protections that adapt over time. Together, these frameworks support responsible innovation that still protects young users.</w:t>
      </w:r>
    </w:p>
    <w:p w14:paraId="270A89DD" w14:textId="77777777" w:rsidR="00054BFB" w:rsidRPr="009D2372" w:rsidRDefault="00054BFB" w:rsidP="00054BFB">
      <w:pPr>
        <w:pStyle w:val="NormalWeb"/>
        <w:spacing w:before="0" w:beforeAutospacing="0" w:after="0" w:afterAutospacing="0" w:line="480" w:lineRule="auto"/>
        <w:ind w:firstLine="720"/>
      </w:pPr>
      <w:r w:rsidRPr="009D2372">
        <w:rPr>
          <w:color w:val="000000"/>
        </w:rPr>
        <w:t>For young children specifically, design frameworks focus on developmental appropriateness, ethical responsibility, and child-centeredness (Chen, 2025). Systems should provide agency, align with developmental stages, and use protective defaults like minimal data collection.</w:t>
      </w:r>
    </w:p>
    <w:p w14:paraId="5A579EB4" w14:textId="77777777" w:rsidR="00054BFB" w:rsidRPr="00271116" w:rsidRDefault="00054BFB" w:rsidP="00054BFB">
      <w:pPr>
        <w:pStyle w:val="Heading1"/>
        <w:spacing w:before="0" w:after="0" w:line="480" w:lineRule="auto"/>
        <w:rPr>
          <w:rFonts w:ascii="Times New Roman" w:hAnsi="Times New Roman" w:cs="Times New Roman"/>
          <w:b/>
          <w:bCs/>
        </w:rPr>
      </w:pPr>
      <w:r w:rsidRPr="00271116">
        <w:rPr>
          <w:rFonts w:ascii="Times New Roman" w:hAnsi="Times New Roman" w:cs="Times New Roman"/>
          <w:b/>
          <w:bCs/>
          <w:color w:val="000000"/>
          <w:sz w:val="24"/>
          <w:szCs w:val="24"/>
        </w:rPr>
        <w:t>Legislating for a Child-</w:t>
      </w:r>
      <w:proofErr w:type="spellStart"/>
      <w:r w:rsidRPr="00271116">
        <w:rPr>
          <w:rFonts w:ascii="Times New Roman" w:hAnsi="Times New Roman" w:cs="Times New Roman"/>
          <w:b/>
          <w:bCs/>
          <w:color w:val="000000"/>
          <w:sz w:val="24"/>
          <w:szCs w:val="24"/>
        </w:rPr>
        <w:t>Centered</w:t>
      </w:r>
      <w:proofErr w:type="spellEnd"/>
      <w:r w:rsidRPr="00271116">
        <w:rPr>
          <w:rFonts w:ascii="Times New Roman" w:hAnsi="Times New Roman" w:cs="Times New Roman"/>
          <w:b/>
          <w:bCs/>
          <w:color w:val="000000"/>
          <w:sz w:val="24"/>
          <w:szCs w:val="24"/>
        </w:rPr>
        <w:t xml:space="preserve"> AI Future</w:t>
      </w:r>
    </w:p>
    <w:p w14:paraId="6E703ACD"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t>Establishing rights-based regulatory frameworks</w:t>
      </w:r>
    </w:p>
    <w:p w14:paraId="628CBB63" w14:textId="77777777" w:rsidR="00054BFB" w:rsidRPr="009D2372" w:rsidRDefault="00054BFB" w:rsidP="00054BFB">
      <w:pPr>
        <w:pStyle w:val="NormalWeb"/>
        <w:spacing w:before="0" w:beforeAutospacing="0" w:after="0" w:afterAutospacing="0" w:line="480" w:lineRule="auto"/>
        <w:ind w:firstLine="720"/>
      </w:pPr>
      <w:r w:rsidRPr="009D2372">
        <w:rPr>
          <w:color w:val="000000"/>
        </w:rPr>
        <w:t xml:space="preserve">To respond to the cognitive and developmental risks identified, legislation must recognise children as independent rights holders. The UN Convention on the Rights of the Child (CRC) should guide AI governance. Governments have a duty to regulate AI responsibly and ensure private actors do not harm children’s rights (UNICEF, 2025, pp.7,11). Regulations should require AI systems that interact with minors to be developmentally appropriate, ethically responsible, and </w:t>
      </w:r>
      <w:proofErr w:type="spellStart"/>
      <w:r w:rsidRPr="009D2372">
        <w:rPr>
          <w:color w:val="000000"/>
        </w:rPr>
        <w:t>centered</w:t>
      </w:r>
      <w:proofErr w:type="spellEnd"/>
      <w:r w:rsidRPr="009D2372">
        <w:rPr>
          <w:color w:val="000000"/>
        </w:rPr>
        <w:t xml:space="preserve"> on children’s needs (Chen, 2025, p.42). A sector-based regulatory approach may help address risks in education, healthcare, and finance (118th Congress, 2024, p. xii). Child Rights Impact Assessments (CRIAs) should be required before deploying AI systems that affect children, and the results should be made public (UNICEF, 2025, p.15).</w:t>
      </w:r>
    </w:p>
    <w:p w14:paraId="4BFDBAFA"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lastRenderedPageBreak/>
        <w:t>Ensuring safety and reducing harms</w:t>
      </w:r>
    </w:p>
    <w:p w14:paraId="5FFAE5E1" w14:textId="77777777" w:rsidR="00054BFB" w:rsidRPr="009D2372" w:rsidRDefault="00054BFB" w:rsidP="00054BFB">
      <w:pPr>
        <w:pStyle w:val="NormalWeb"/>
        <w:spacing w:before="0" w:beforeAutospacing="0" w:after="0" w:afterAutospacing="0" w:line="480" w:lineRule="auto"/>
        <w:ind w:firstLine="720"/>
      </w:pPr>
      <w:r w:rsidRPr="009D2372">
        <w:rPr>
          <w:color w:val="000000"/>
        </w:rPr>
        <w:t>Laws must require safety by design practices that protect children from harmful and illegal content (UNICEF, 2025, p.6). Policymakers should criminalise the creation, possession, and distribution of AI-generated child sexual abuse material (CSAM) and non-consensual intimate imagery (NCII) (UNICEF, 2025, p.20; 118th Congress, 2024, p.140). Any AI system designed to persuade or manipulate children, especially by creating emotional dependency, should be prohibited (UNICEF, 2025, p.27). Regulations should prioritise real harms over hypothetical risks and ensure guardrails can be technically enforced (118th Congress, 2024, p.154). High-risk systems that act on behalf of children should undergo rigorous safety testing and external certification (UNICEF, 2025, p.16).</w:t>
      </w:r>
    </w:p>
    <w:p w14:paraId="3751D982"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t>Data protection and privacy</w:t>
      </w:r>
    </w:p>
    <w:p w14:paraId="5A1211DD" w14:textId="77777777" w:rsidR="00054BFB" w:rsidRPr="009D2372" w:rsidRDefault="00054BFB" w:rsidP="00054BFB">
      <w:pPr>
        <w:pStyle w:val="NormalWeb"/>
        <w:spacing w:before="0" w:beforeAutospacing="0" w:after="0" w:afterAutospacing="0" w:line="480" w:lineRule="auto"/>
        <w:ind w:firstLine="720"/>
      </w:pPr>
      <w:r w:rsidRPr="009D2372">
        <w:rPr>
          <w:color w:val="000000"/>
        </w:rPr>
        <w:t>Children’s data requires strong protection. Laws should limit data collection, ban profiling and targeted advertising involving minors, and prohibit the use of neuromarketing or emotional analytics. Data should be kept only as long as necessary to avoid creating lifelong digital records. Children should also have the right to remove their data from training datasets, and companies must provide tools that make this possible (UNICEF, 2025, pp.23-24). Privacy-enhancing technologies and synthetic data should be encouraged as alternatives to collecting sensitive information (118th Congress, 2024, p.34).</w:t>
      </w:r>
    </w:p>
    <w:p w14:paraId="024429A0"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t>Transparency and human oversight</w:t>
      </w:r>
    </w:p>
    <w:p w14:paraId="0BFD868A" w14:textId="77777777" w:rsidR="00054BFB" w:rsidRPr="009D2372" w:rsidRDefault="00054BFB" w:rsidP="00054BFB">
      <w:pPr>
        <w:pStyle w:val="NormalWeb"/>
        <w:spacing w:before="0" w:beforeAutospacing="0" w:after="0" w:afterAutospacing="0" w:line="480" w:lineRule="auto"/>
        <w:ind w:firstLine="720"/>
      </w:pPr>
      <w:r w:rsidRPr="009D2372">
        <w:rPr>
          <w:color w:val="000000"/>
        </w:rPr>
        <w:t>Transparency must align with children’s developmental levels. This includes using accessible language and visuals that explain how AI works. AI systems should clearly announce themselves before interaction begins so children and caregivers know they are not communicating with a human. Any major decision affecting a child’s life, such as medical or educational outcomes, must involve a human reviewer. Children should also have simple ways to report harmful AI behaviour (UNICEF, 2025, pp. 27-28).</w:t>
      </w:r>
    </w:p>
    <w:p w14:paraId="181F2472" w14:textId="77777777" w:rsidR="00054BFB" w:rsidRPr="009D2372" w:rsidRDefault="00054BFB" w:rsidP="00054BFB">
      <w:pPr>
        <w:pStyle w:val="Heading2"/>
        <w:spacing w:before="0" w:after="0" w:line="480" w:lineRule="auto"/>
        <w:rPr>
          <w:rFonts w:ascii="Times New Roman" w:hAnsi="Times New Roman" w:cs="Times New Roman"/>
        </w:rPr>
      </w:pPr>
      <w:r w:rsidRPr="009D2372">
        <w:rPr>
          <w:rFonts w:ascii="Times New Roman" w:hAnsi="Times New Roman" w:cs="Times New Roman"/>
          <w:b/>
          <w:bCs/>
          <w:i/>
          <w:iCs/>
          <w:color w:val="000000"/>
          <w:sz w:val="24"/>
          <w:szCs w:val="24"/>
        </w:rPr>
        <w:lastRenderedPageBreak/>
        <w:t>Adaptive and anticipatory governance</w:t>
      </w:r>
    </w:p>
    <w:p w14:paraId="7DC5D862" w14:textId="77777777" w:rsidR="00054BFB" w:rsidRPr="009D2372" w:rsidRDefault="00054BFB" w:rsidP="00054BFB">
      <w:pPr>
        <w:pStyle w:val="NormalWeb"/>
        <w:spacing w:before="0" w:beforeAutospacing="0" w:after="0" w:afterAutospacing="0" w:line="480" w:lineRule="auto"/>
        <w:ind w:firstLine="720"/>
      </w:pPr>
      <w:r w:rsidRPr="009D2372">
        <w:rPr>
          <w:color w:val="000000"/>
        </w:rPr>
        <w:t>AI changes quickly, so regulation must be flexible and forward-looking. Governments should create horizon scanning teams and child-focused ethics committees to monitor new challenges. Regulatory sandboxes can support innovation while still protecting children. Protections should vary based on developmental stage, with younger children receiving stronger safeguards and adolescents receiving more agency. Countries should also work toward interoperable AI governance structures to avoid fragmented protections and ensure consistent safety across borders (UNICEF, 2025, pp.46-47).</w:t>
      </w:r>
    </w:p>
    <w:p w14:paraId="2A0B1449" w14:textId="77777777" w:rsidR="00054BFB" w:rsidRPr="00271116" w:rsidRDefault="00054BFB" w:rsidP="00054BFB">
      <w:pPr>
        <w:pStyle w:val="Heading1"/>
        <w:spacing w:before="0" w:after="0" w:line="480" w:lineRule="auto"/>
        <w:rPr>
          <w:rFonts w:ascii="Times New Roman" w:hAnsi="Times New Roman" w:cs="Times New Roman"/>
          <w:b/>
          <w:bCs/>
        </w:rPr>
      </w:pPr>
      <w:r w:rsidRPr="00271116">
        <w:rPr>
          <w:rFonts w:ascii="Times New Roman" w:hAnsi="Times New Roman" w:cs="Times New Roman"/>
          <w:b/>
          <w:bCs/>
          <w:color w:val="000000"/>
          <w:sz w:val="24"/>
          <w:szCs w:val="24"/>
        </w:rPr>
        <w:t>Conclusion</w:t>
      </w:r>
    </w:p>
    <w:p w14:paraId="06160D2A" w14:textId="77777777" w:rsidR="00054BFB" w:rsidRPr="009D2372" w:rsidRDefault="00054BFB" w:rsidP="00054BFB">
      <w:pPr>
        <w:pStyle w:val="NormalWeb"/>
        <w:spacing w:before="0" w:beforeAutospacing="0" w:after="0" w:afterAutospacing="0" w:line="480" w:lineRule="auto"/>
      </w:pPr>
      <w:r w:rsidRPr="009D2372">
        <w:rPr>
          <w:rStyle w:val="apple-tab-span"/>
          <w:b/>
          <w:bCs/>
          <w:color w:val="000000"/>
        </w:rPr>
        <w:tab/>
      </w:r>
      <w:r w:rsidRPr="009D2372">
        <w:rPr>
          <w:color w:val="000000"/>
        </w:rPr>
        <w:t>AI is becoming a central part of how children learn, communicate, and understand the world, and this creates both opportunities and serious responsibilities. The research shows that while AI can support creativity and make information more accessible, it also brings risks related to cognitive development, emotional dependency, privacy, and unequal access to digital skills. These challenges will only grow as AI becomes more integrated into daily life. Because of this, policymakers, designers, and educators need to treat children as independent rights holders whose needs cannot be added as an afterthought in broader AI governance.</w:t>
      </w:r>
    </w:p>
    <w:p w14:paraId="1703B32A" w14:textId="77777777" w:rsidR="00054BFB" w:rsidRPr="009D2372" w:rsidRDefault="00054BFB" w:rsidP="00054BFB">
      <w:pPr>
        <w:pStyle w:val="NormalWeb"/>
        <w:spacing w:before="0" w:beforeAutospacing="0" w:after="0" w:afterAutospacing="0" w:line="480" w:lineRule="auto"/>
        <w:ind w:firstLine="720"/>
      </w:pPr>
      <w:r w:rsidRPr="009D2372">
        <w:rPr>
          <w:color w:val="000000"/>
        </w:rPr>
        <w:t>A child-</w:t>
      </w:r>
      <w:proofErr w:type="spellStart"/>
      <w:r w:rsidRPr="009D2372">
        <w:rPr>
          <w:color w:val="000000"/>
        </w:rPr>
        <w:t>centered</w:t>
      </w:r>
      <w:proofErr w:type="spellEnd"/>
      <w:r w:rsidRPr="009D2372">
        <w:rPr>
          <w:color w:val="000000"/>
        </w:rPr>
        <w:t xml:space="preserve"> approach means building systems that protect safety, support healthy development, and give children the chance to learn and grow without relying too heavily on technology. It also means creating laws and design practices that reflect how quickly AI is changing and how deeply it affects young people’s lives. With clear regulatory frameworks, strong privacy protections, transparent design, and meaningful human oversight, AI can be used in ways that help children instead of harming them. As societies continue to adopt AI, we have a responsibility to put children first and to create environments where innovation and child well-being can exist together.</w:t>
      </w:r>
    </w:p>
    <w:p w14:paraId="03FD20DD" w14:textId="77777777" w:rsidR="00054BFB" w:rsidRPr="00271116" w:rsidRDefault="00054BFB" w:rsidP="00271116">
      <w:pPr>
        <w:pStyle w:val="Heading1"/>
        <w:spacing w:before="0" w:after="0" w:line="480" w:lineRule="auto"/>
        <w:rPr>
          <w:rFonts w:ascii="Times New Roman" w:hAnsi="Times New Roman" w:cs="Times New Roman"/>
          <w:b/>
          <w:bCs/>
        </w:rPr>
      </w:pPr>
      <w:r w:rsidRPr="00271116">
        <w:rPr>
          <w:rFonts w:ascii="Times New Roman" w:hAnsi="Times New Roman" w:cs="Times New Roman"/>
          <w:b/>
          <w:bCs/>
          <w:color w:val="000000"/>
          <w:sz w:val="24"/>
          <w:szCs w:val="24"/>
        </w:rPr>
        <w:lastRenderedPageBreak/>
        <w:t>References</w:t>
      </w:r>
    </w:p>
    <w:p w14:paraId="20E26028" w14:textId="77777777" w:rsidR="00054BFB" w:rsidRPr="009D2372" w:rsidRDefault="00054BFB" w:rsidP="009D2372">
      <w:pPr>
        <w:pStyle w:val="NormalWeb"/>
        <w:spacing w:before="0" w:beforeAutospacing="0" w:after="0" w:afterAutospacing="0"/>
        <w:ind w:left="720" w:hanging="720"/>
      </w:pPr>
      <w:r w:rsidRPr="009D2372">
        <w:rPr>
          <w:color w:val="000000"/>
        </w:rPr>
        <w:t xml:space="preserve">118th Congress. (2024). </w:t>
      </w:r>
      <w:r w:rsidRPr="009D2372">
        <w:rPr>
          <w:i/>
          <w:iCs/>
          <w:color w:val="000000"/>
        </w:rPr>
        <w:t>Bipartisan House Task Force Report on Artificial Intelligence</w:t>
      </w:r>
      <w:r w:rsidRPr="009D2372">
        <w:rPr>
          <w:color w:val="000000"/>
        </w:rPr>
        <w:t>. U.S House of Representatives.</w:t>
      </w:r>
    </w:p>
    <w:p w14:paraId="278F95E8" w14:textId="77777777" w:rsidR="00054BFB" w:rsidRPr="009D2372" w:rsidRDefault="00054BFB" w:rsidP="009D2372">
      <w:pPr>
        <w:pStyle w:val="NormalWeb"/>
        <w:spacing w:before="0" w:beforeAutospacing="0" w:after="0" w:afterAutospacing="0"/>
        <w:ind w:left="720" w:hanging="720"/>
      </w:pPr>
      <w:r w:rsidRPr="009D2372">
        <w:rPr>
          <w:color w:val="000000"/>
        </w:rPr>
        <w:t xml:space="preserve">Autonomy Institute. (2025). </w:t>
      </w:r>
      <w:r w:rsidRPr="009D2372">
        <w:rPr>
          <w:i/>
          <w:iCs/>
          <w:color w:val="000000"/>
        </w:rPr>
        <w:t>Young people and AI companion use in the UK Me, myself and AI</w:t>
      </w:r>
      <w:r w:rsidRPr="009D2372">
        <w:rPr>
          <w:color w:val="000000"/>
        </w:rPr>
        <w:t xml:space="preserve"> (pp. 1–39). Autonomy Institute. Retrieved from Autonomy Institute website: https://autonomy.work/wp-content/uploads/2025/12/ME-MYSELF-AND-AI-1.pdf</w:t>
      </w:r>
    </w:p>
    <w:p w14:paraId="4A76A1AC" w14:textId="77777777" w:rsidR="00054BFB" w:rsidRPr="009D2372" w:rsidRDefault="00054BFB" w:rsidP="009D2372">
      <w:pPr>
        <w:pStyle w:val="NormalWeb"/>
        <w:spacing w:before="0" w:beforeAutospacing="0" w:after="0" w:afterAutospacing="0"/>
        <w:ind w:left="720" w:hanging="720"/>
      </w:pPr>
      <w:r w:rsidRPr="009D2372">
        <w:rPr>
          <w:color w:val="000000"/>
        </w:rPr>
        <w:t xml:space="preserve">Chen, J. J. (2025). How Should We Design, Deploy, and Regulate AI for Young Children? Developmental Appropriateness, Ethical Responsibility, and Child-Centeredness. </w:t>
      </w:r>
      <w:r w:rsidRPr="009D2372">
        <w:rPr>
          <w:i/>
          <w:iCs/>
          <w:color w:val="000000"/>
        </w:rPr>
        <w:t>AI-Enhanced Learning</w:t>
      </w:r>
      <w:r w:rsidRPr="009D2372">
        <w:rPr>
          <w:color w:val="000000"/>
        </w:rPr>
        <w:t xml:space="preserve">, </w:t>
      </w:r>
      <w:r w:rsidRPr="009D2372">
        <w:rPr>
          <w:i/>
          <w:iCs/>
          <w:color w:val="000000"/>
        </w:rPr>
        <w:t>1</w:t>
      </w:r>
      <w:r w:rsidRPr="009D2372">
        <w:rPr>
          <w:color w:val="000000"/>
        </w:rPr>
        <w:t>(1), 41–59. https://doi.org/10.70725/581728isdnsh</w:t>
      </w:r>
    </w:p>
    <w:p w14:paraId="44252CC2" w14:textId="77777777" w:rsidR="00054BFB" w:rsidRPr="009D2372" w:rsidRDefault="00054BFB" w:rsidP="009D2372">
      <w:pPr>
        <w:pStyle w:val="NormalWeb"/>
        <w:spacing w:before="0" w:beforeAutospacing="0" w:after="0" w:afterAutospacing="0"/>
        <w:ind w:left="720" w:hanging="720"/>
      </w:pPr>
      <w:r w:rsidRPr="009D2372">
        <w:rPr>
          <w:color w:val="000000"/>
        </w:rPr>
        <w:t xml:space="preserve">Gerlich, M. (2025). AI Tools in Society: Impacts on Cognitive Offloading and the Future of Critical Thinking. </w:t>
      </w:r>
      <w:r w:rsidRPr="009D2372">
        <w:rPr>
          <w:i/>
          <w:iCs/>
          <w:color w:val="000000"/>
        </w:rPr>
        <w:t>Societies</w:t>
      </w:r>
      <w:r w:rsidRPr="009D2372">
        <w:rPr>
          <w:color w:val="000000"/>
        </w:rPr>
        <w:t xml:space="preserve">, </w:t>
      </w:r>
      <w:r w:rsidRPr="009D2372">
        <w:rPr>
          <w:i/>
          <w:iCs/>
          <w:color w:val="000000"/>
        </w:rPr>
        <w:t>15</w:t>
      </w:r>
      <w:r w:rsidRPr="009D2372">
        <w:rPr>
          <w:color w:val="000000"/>
        </w:rPr>
        <w:t>(1), 6. https://doi.org/10.3390/soc15010006</w:t>
      </w:r>
    </w:p>
    <w:p w14:paraId="6132F02E" w14:textId="77777777" w:rsidR="00054BFB" w:rsidRPr="009D2372" w:rsidRDefault="00054BFB" w:rsidP="009D2372">
      <w:pPr>
        <w:pStyle w:val="NormalWeb"/>
        <w:spacing w:before="0" w:beforeAutospacing="0" w:after="0" w:afterAutospacing="0"/>
        <w:ind w:left="720" w:hanging="720"/>
      </w:pPr>
      <w:r w:rsidRPr="009D2372">
        <w:rPr>
          <w:color w:val="000000"/>
        </w:rPr>
        <w:t xml:space="preserve">Kamalakar Joshi, A., &amp; Dhumal, V. D. (2026). Digital Addiction and AI Dependency among Students: A </w:t>
      </w:r>
      <w:proofErr w:type="spellStart"/>
      <w:r w:rsidRPr="009D2372">
        <w:rPr>
          <w:color w:val="000000"/>
        </w:rPr>
        <w:t>Behavioral</w:t>
      </w:r>
      <w:proofErr w:type="spellEnd"/>
      <w:r w:rsidRPr="009D2372">
        <w:rPr>
          <w:color w:val="000000"/>
        </w:rPr>
        <w:t xml:space="preserve"> and Cognitive Study of Latur City. </w:t>
      </w:r>
      <w:r w:rsidRPr="009D2372">
        <w:rPr>
          <w:i/>
          <w:iCs/>
          <w:color w:val="000000"/>
        </w:rPr>
        <w:t>International Journal for Research Trends and Innovation</w:t>
      </w:r>
      <w:r w:rsidRPr="009D2372">
        <w:rPr>
          <w:color w:val="000000"/>
        </w:rPr>
        <w:t xml:space="preserve">, </w:t>
      </w:r>
      <w:r w:rsidRPr="009D2372">
        <w:rPr>
          <w:i/>
          <w:iCs/>
          <w:color w:val="000000"/>
        </w:rPr>
        <w:t>11</w:t>
      </w:r>
      <w:r w:rsidRPr="009D2372">
        <w:rPr>
          <w:color w:val="000000"/>
        </w:rPr>
        <w:t>(1), 286–295. Retrieved from https://www.ijrti.org/papers/IJRTI2601138.pdf</w:t>
      </w:r>
    </w:p>
    <w:p w14:paraId="7A350F84" w14:textId="77777777" w:rsidR="00054BFB" w:rsidRPr="009D2372" w:rsidRDefault="00054BFB" w:rsidP="009D2372">
      <w:pPr>
        <w:pStyle w:val="NormalWeb"/>
        <w:spacing w:before="0" w:beforeAutospacing="0" w:after="0" w:afterAutospacing="0"/>
        <w:ind w:left="720" w:hanging="720"/>
      </w:pPr>
      <w:r w:rsidRPr="009D2372">
        <w:rPr>
          <w:color w:val="000000"/>
        </w:rPr>
        <w:t xml:space="preserve">OECD. (2024). </w:t>
      </w:r>
      <w:r w:rsidRPr="009D2372">
        <w:rPr>
          <w:i/>
          <w:iCs/>
          <w:color w:val="000000"/>
        </w:rPr>
        <w:t>Explanatory memorandum on the updated OECD definition of an AI system</w:t>
      </w:r>
      <w:r w:rsidRPr="009D2372">
        <w:rPr>
          <w:color w:val="000000"/>
        </w:rPr>
        <w:t xml:space="preserve"> (p. 4). Retrieved from https://www.oecd.org/content/dam/oecd/en/publications/reports/2024/03/explanatory-memorandum-on-the-updated-oecd-definition-of-an-ai-system_3c815e51/623da898-en.pdf</w:t>
      </w:r>
    </w:p>
    <w:p w14:paraId="60A12FFD" w14:textId="77777777" w:rsidR="00054BFB" w:rsidRPr="009D2372" w:rsidRDefault="00054BFB" w:rsidP="009D2372">
      <w:pPr>
        <w:pStyle w:val="NormalWeb"/>
        <w:spacing w:before="0" w:beforeAutospacing="0" w:after="0" w:afterAutospacing="0"/>
        <w:ind w:left="720" w:hanging="720"/>
      </w:pPr>
      <w:r w:rsidRPr="009D2372">
        <w:rPr>
          <w:color w:val="000000"/>
        </w:rPr>
        <w:t xml:space="preserve">Pitkin, H. (1967). </w:t>
      </w:r>
      <w:r w:rsidRPr="009D2372">
        <w:rPr>
          <w:i/>
          <w:iCs/>
          <w:color w:val="000000"/>
        </w:rPr>
        <w:t>The Concept of Representation</w:t>
      </w:r>
      <w:r w:rsidRPr="009D2372">
        <w:rPr>
          <w:color w:val="000000"/>
        </w:rPr>
        <w:t>. Berkeley: University of California Press.</w:t>
      </w:r>
    </w:p>
    <w:p w14:paraId="22BAF27A" w14:textId="77777777" w:rsidR="00054BFB" w:rsidRPr="009D2372" w:rsidRDefault="00054BFB" w:rsidP="009D2372">
      <w:pPr>
        <w:pStyle w:val="NormalWeb"/>
        <w:spacing w:before="0" w:beforeAutospacing="0" w:after="0" w:afterAutospacing="0"/>
        <w:ind w:left="720" w:hanging="720"/>
      </w:pPr>
      <w:r w:rsidRPr="009D2372">
        <w:rPr>
          <w:color w:val="000000"/>
        </w:rPr>
        <w:t xml:space="preserve">Richmond, T. (2025). </w:t>
      </w:r>
      <w:proofErr w:type="spellStart"/>
      <w:r w:rsidRPr="009D2372">
        <w:rPr>
          <w:color w:val="000000"/>
        </w:rPr>
        <w:t>EducAItion</w:t>
      </w:r>
      <w:proofErr w:type="spellEnd"/>
      <w:r w:rsidRPr="009D2372">
        <w:rPr>
          <w:color w:val="000000"/>
        </w:rPr>
        <w:t xml:space="preserve">, </w:t>
      </w:r>
      <w:proofErr w:type="spellStart"/>
      <w:r w:rsidRPr="009D2372">
        <w:rPr>
          <w:color w:val="000000"/>
        </w:rPr>
        <w:t>educAItion</w:t>
      </w:r>
      <w:proofErr w:type="spellEnd"/>
      <w:r w:rsidRPr="009D2372">
        <w:rPr>
          <w:color w:val="000000"/>
        </w:rPr>
        <w:t xml:space="preserve">, </w:t>
      </w:r>
      <w:proofErr w:type="spellStart"/>
      <w:r w:rsidRPr="009D2372">
        <w:rPr>
          <w:color w:val="000000"/>
        </w:rPr>
        <w:t>educAItion</w:t>
      </w:r>
      <w:proofErr w:type="spellEnd"/>
      <w:r w:rsidRPr="009D2372">
        <w:rPr>
          <w:color w:val="000000"/>
        </w:rPr>
        <w:t xml:space="preserve">: Could Generative Artificial Intelligence pose a risk to educational standards? In </w:t>
      </w:r>
      <w:r w:rsidRPr="009D2372">
        <w:rPr>
          <w:i/>
          <w:iCs/>
          <w:color w:val="000000"/>
        </w:rPr>
        <w:t>Social Market Foundation</w:t>
      </w:r>
      <w:r w:rsidRPr="009D2372">
        <w:rPr>
          <w:color w:val="000000"/>
        </w:rPr>
        <w:t>. Social Market Foundation. Retrieved from Social Market Foundation website: https://www.smf.co.uk/publications/ai-and-learning/</w:t>
      </w:r>
    </w:p>
    <w:p w14:paraId="78F4E591" w14:textId="77777777" w:rsidR="00054BFB" w:rsidRPr="009D2372" w:rsidRDefault="00054BFB" w:rsidP="009D2372">
      <w:pPr>
        <w:pStyle w:val="NormalWeb"/>
        <w:spacing w:before="0" w:beforeAutospacing="0" w:after="0" w:afterAutospacing="0"/>
        <w:ind w:left="720" w:hanging="720"/>
      </w:pPr>
      <w:r w:rsidRPr="009D2372">
        <w:rPr>
          <w:color w:val="000000"/>
        </w:rPr>
        <w:t xml:space="preserve">Risko, E. F., &amp; Gilbert, S. J. (2016). Cognitive offloading. </w:t>
      </w:r>
      <w:r w:rsidRPr="009D2372">
        <w:rPr>
          <w:i/>
          <w:iCs/>
          <w:color w:val="000000"/>
        </w:rPr>
        <w:t>Trends in Cognitive Sciences</w:t>
      </w:r>
      <w:r w:rsidRPr="009D2372">
        <w:rPr>
          <w:color w:val="000000"/>
        </w:rPr>
        <w:t xml:space="preserve">, </w:t>
      </w:r>
      <w:r w:rsidRPr="009D2372">
        <w:rPr>
          <w:i/>
          <w:iCs/>
          <w:color w:val="000000"/>
        </w:rPr>
        <w:t>20</w:t>
      </w:r>
      <w:r w:rsidRPr="009D2372">
        <w:rPr>
          <w:color w:val="000000"/>
        </w:rPr>
        <w:t>(9), 676–688. https://doi.org/10.1016/j.tics.2016.07.002</w:t>
      </w:r>
    </w:p>
    <w:p w14:paraId="6617F52B" w14:textId="77777777" w:rsidR="00054BFB" w:rsidRPr="009D2372" w:rsidRDefault="00054BFB" w:rsidP="009D2372">
      <w:pPr>
        <w:pStyle w:val="NormalWeb"/>
        <w:spacing w:before="0" w:beforeAutospacing="0" w:after="0" w:afterAutospacing="0"/>
        <w:ind w:left="720" w:hanging="720"/>
      </w:pPr>
      <w:proofErr w:type="spellStart"/>
      <w:r w:rsidRPr="009D2372">
        <w:rPr>
          <w:color w:val="000000"/>
        </w:rPr>
        <w:t>Staksrud</w:t>
      </w:r>
      <w:proofErr w:type="spellEnd"/>
      <w:r w:rsidRPr="009D2372">
        <w:rPr>
          <w:color w:val="000000"/>
        </w:rPr>
        <w:t xml:space="preserve">, E., </w:t>
      </w:r>
      <w:proofErr w:type="spellStart"/>
      <w:r w:rsidRPr="009D2372">
        <w:rPr>
          <w:color w:val="000000"/>
        </w:rPr>
        <w:t>Mascheroni</w:t>
      </w:r>
      <w:proofErr w:type="spellEnd"/>
      <w:r w:rsidRPr="009D2372">
        <w:rPr>
          <w:color w:val="000000"/>
        </w:rPr>
        <w:t xml:space="preserve">, G., Milosevic, T., Ni </w:t>
      </w:r>
      <w:proofErr w:type="spellStart"/>
      <w:r w:rsidRPr="009D2372">
        <w:rPr>
          <w:color w:val="000000"/>
        </w:rPr>
        <w:t>Bhroin</w:t>
      </w:r>
      <w:proofErr w:type="spellEnd"/>
      <w:r w:rsidRPr="009D2372">
        <w:rPr>
          <w:color w:val="000000"/>
        </w:rPr>
        <w:t>, N., Olafsson, K., Şengül-</w:t>
      </w:r>
      <w:proofErr w:type="spellStart"/>
      <w:r w:rsidRPr="009D2372">
        <w:rPr>
          <w:color w:val="000000"/>
        </w:rPr>
        <w:t>İnal</w:t>
      </w:r>
      <w:proofErr w:type="spellEnd"/>
      <w:r w:rsidRPr="009D2372">
        <w:rPr>
          <w:color w:val="000000"/>
        </w:rPr>
        <w:t xml:space="preserve">, G., &amp; </w:t>
      </w:r>
      <w:proofErr w:type="spellStart"/>
      <w:r w:rsidRPr="009D2372">
        <w:rPr>
          <w:color w:val="000000"/>
        </w:rPr>
        <w:t>Stoilova</w:t>
      </w:r>
      <w:proofErr w:type="spellEnd"/>
      <w:r w:rsidRPr="009D2372">
        <w:rPr>
          <w:color w:val="000000"/>
        </w:rPr>
        <w:t xml:space="preserve">, M. (2026). European children’s use and understanding of generative AI: EU Kids Online 2026. </w:t>
      </w:r>
      <w:r w:rsidRPr="009D2372">
        <w:rPr>
          <w:i/>
          <w:iCs/>
          <w:color w:val="000000"/>
        </w:rPr>
        <w:t>EU Kids Online</w:t>
      </w:r>
      <w:r w:rsidRPr="009D2372">
        <w:rPr>
          <w:color w:val="000000"/>
        </w:rPr>
        <w:t>. The London School of Economics and Political Science. https://doi.org/10.21953/researchonline.lse.ac.uk.00137132</w:t>
      </w:r>
    </w:p>
    <w:p w14:paraId="40255873" w14:textId="77777777" w:rsidR="00054BFB" w:rsidRPr="009D2372" w:rsidRDefault="00054BFB" w:rsidP="009D2372">
      <w:pPr>
        <w:pStyle w:val="NormalWeb"/>
        <w:spacing w:before="0" w:beforeAutospacing="0" w:after="0" w:afterAutospacing="0"/>
        <w:ind w:left="720" w:hanging="720"/>
      </w:pPr>
      <w:proofErr w:type="spellStart"/>
      <w:r w:rsidRPr="009D2372">
        <w:rPr>
          <w:color w:val="000000"/>
        </w:rPr>
        <w:t>Unicef</w:t>
      </w:r>
      <w:proofErr w:type="spellEnd"/>
      <w:r w:rsidRPr="009D2372">
        <w:rPr>
          <w:color w:val="000000"/>
        </w:rPr>
        <w:t xml:space="preserve">. (2025). </w:t>
      </w:r>
      <w:r w:rsidRPr="009D2372">
        <w:rPr>
          <w:i/>
          <w:iCs/>
          <w:color w:val="000000"/>
        </w:rPr>
        <w:t xml:space="preserve">Guidance on AI and Children </w:t>
      </w:r>
      <w:r w:rsidRPr="009D2372">
        <w:rPr>
          <w:color w:val="000000"/>
        </w:rPr>
        <w:t xml:space="preserve">(pp. 1–60). </w:t>
      </w:r>
      <w:proofErr w:type="spellStart"/>
      <w:r w:rsidRPr="009D2372">
        <w:rPr>
          <w:color w:val="000000"/>
        </w:rPr>
        <w:t>Unicef</w:t>
      </w:r>
      <w:proofErr w:type="spellEnd"/>
      <w:r w:rsidRPr="009D2372">
        <w:rPr>
          <w:color w:val="000000"/>
        </w:rPr>
        <w:t xml:space="preserve">. Retrieved from </w:t>
      </w:r>
      <w:proofErr w:type="spellStart"/>
      <w:r w:rsidRPr="009D2372">
        <w:rPr>
          <w:color w:val="000000"/>
        </w:rPr>
        <w:t>Unicef</w:t>
      </w:r>
      <w:proofErr w:type="spellEnd"/>
      <w:r w:rsidRPr="009D2372">
        <w:rPr>
          <w:color w:val="000000"/>
        </w:rPr>
        <w:t xml:space="preserve"> website: https://www.unicef.org/innocenti/reports/policy-guidance-ai-children</w:t>
      </w:r>
    </w:p>
    <w:p w14:paraId="73BF07D8" w14:textId="77777777" w:rsidR="00054BFB" w:rsidRPr="009D2372" w:rsidRDefault="00054BFB" w:rsidP="009D2372">
      <w:pPr>
        <w:pStyle w:val="NormalWeb"/>
        <w:spacing w:before="0" w:beforeAutospacing="0" w:after="0" w:afterAutospacing="0"/>
        <w:ind w:left="720" w:hanging="720"/>
      </w:pPr>
      <w:r w:rsidRPr="009D2372">
        <w:rPr>
          <w:color w:val="000000"/>
        </w:rPr>
        <w:t>Youth Endowment Fund. (2025, December 9). One in four teens turn to AI chatbots for mental health support, study finds | Youth Endowment Fund. Retrieved from Youth Endowment Fund website: https://youthendowmentfund.org.uk/news/one-in-four-teens-turn-to-ai-chatbots-for-mental-health-support-study-finds/</w:t>
      </w:r>
    </w:p>
    <w:p w14:paraId="029CE208" w14:textId="77777777" w:rsidR="00054BFB" w:rsidRPr="009D2372" w:rsidRDefault="00054BFB" w:rsidP="009D2372">
      <w:pPr>
        <w:spacing w:after="240"/>
        <w:ind w:left="720" w:hanging="720"/>
      </w:pPr>
      <w:r w:rsidRPr="009D2372">
        <w:br/>
      </w:r>
    </w:p>
    <w:p w14:paraId="57980A6C" w14:textId="77777777" w:rsidR="00054BFB" w:rsidRPr="009D2372" w:rsidRDefault="00054BFB" w:rsidP="009D2372">
      <w:pPr>
        <w:ind w:left="720" w:hanging="720"/>
      </w:pPr>
    </w:p>
    <w:p w14:paraId="6CBBC09D" w14:textId="77777777" w:rsidR="00054BFB" w:rsidRPr="009D2372" w:rsidRDefault="00054BFB" w:rsidP="009D2372">
      <w:pPr>
        <w:pStyle w:val="NormalWeb"/>
        <w:spacing w:before="0" w:beforeAutospacing="0" w:after="0" w:afterAutospacing="0"/>
        <w:ind w:left="720" w:hanging="720"/>
        <w:jc w:val="center"/>
        <w:rPr>
          <w:b/>
          <w:bCs/>
        </w:rPr>
      </w:pPr>
    </w:p>
    <w:sectPr w:rsidR="00054BFB" w:rsidRPr="009D237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659E0816-74D8-6642-8321-1762E740C1D5}"/>
  </w:font>
  <w:font w:name="Times New Roman">
    <w:panose1 w:val="02020603050405020304"/>
    <w:charset w:val="00"/>
    <w:family w:val="roman"/>
    <w:pitch w:val="variable"/>
    <w:sig w:usb0="E0002EFF" w:usb1="C000785B" w:usb2="00000009" w:usb3="00000000" w:csb0="000001FF" w:csb1="00000000"/>
    <w:embedRegular r:id="rId2" w:fontKey="{927E37D8-80AB-9A44-907E-63DF60AAA9FA}"/>
    <w:embedBold r:id="rId3" w:fontKey="{6B67EA13-0790-D04D-9CD5-680E40B991DF}"/>
    <w:embedItalic r:id="rId4" w:fontKey="{68A048AF-2405-3B48-BB60-E854F9BA0627}"/>
    <w:embedBoldItalic r:id="rId5" w:fontKey="{1D069D6A-6F0B-FE4C-BBB1-9753AE7B58A2}"/>
  </w:font>
  <w:font w:name="Courier New">
    <w:panose1 w:val="02070309020205020404"/>
    <w:charset w:val="00"/>
    <w:family w:val="modern"/>
    <w:pitch w:val="fixed"/>
    <w:sig w:usb0="E0002EFF" w:usb1="C0007843" w:usb2="00000009" w:usb3="00000000" w:csb0="000001FF" w:csb1="00000000"/>
    <w:embedRegular r:id="rId6" w:fontKey="{0E8082E6-0294-3045-9F3B-A13018804362}"/>
  </w:font>
  <w:font w:name="Wingdings">
    <w:panose1 w:val="05000000000000000000"/>
    <w:charset w:val="4D"/>
    <w:family w:val="decorative"/>
    <w:pitch w:val="variable"/>
    <w:sig w:usb0="00000003" w:usb1="00000000" w:usb2="00000000" w:usb3="00000000" w:csb0="80000001" w:csb1="00000000"/>
    <w:embedRegular r:id="rId7" w:fontKey="{FD6007C7-5371-1B45-B719-9FF8705C9B43}"/>
  </w:font>
  <w:font w:name="Aptos">
    <w:panose1 w:val="020B0004020202020204"/>
    <w:charset w:val="00"/>
    <w:family w:val="swiss"/>
    <w:pitch w:val="variable"/>
    <w:sig w:usb0="20000287" w:usb1="00000003" w:usb2="00000000" w:usb3="00000000" w:csb0="0000019F" w:csb1="00000000"/>
    <w:embedRegular r:id="rId8" w:fontKey="{2363C573-85AC-DA40-A958-D884DB537C7C}"/>
    <w:embedItalic r:id="rId9" w:fontKey="{13EDB6FA-E0E2-B84E-AFC7-5A345B8C198C}"/>
  </w:font>
  <w:font w:name="Play">
    <w:altName w:val="Calibri"/>
    <w:panose1 w:val="020B0604020202020204"/>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3" w:fontKey="{7A21820E-F07D-154F-B2FF-10C6541736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C07D2"/>
    <w:multiLevelType w:val="multilevel"/>
    <w:tmpl w:val="6BF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60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D8"/>
    <w:rsid w:val="00054BFB"/>
    <w:rsid w:val="000F11D8"/>
    <w:rsid w:val="00130C72"/>
    <w:rsid w:val="001E7CCF"/>
    <w:rsid w:val="00210E3F"/>
    <w:rsid w:val="002212AD"/>
    <w:rsid w:val="00244264"/>
    <w:rsid w:val="00271116"/>
    <w:rsid w:val="0028525D"/>
    <w:rsid w:val="002960D9"/>
    <w:rsid w:val="002E184F"/>
    <w:rsid w:val="003E4EC6"/>
    <w:rsid w:val="003F6A98"/>
    <w:rsid w:val="00455C43"/>
    <w:rsid w:val="00610403"/>
    <w:rsid w:val="006B3D43"/>
    <w:rsid w:val="007053E9"/>
    <w:rsid w:val="007449F4"/>
    <w:rsid w:val="0092088D"/>
    <w:rsid w:val="00980A09"/>
    <w:rsid w:val="009D2372"/>
    <w:rsid w:val="00B75236"/>
    <w:rsid w:val="00BF4FCF"/>
    <w:rsid w:val="00C414A6"/>
    <w:rsid w:val="00D14D5C"/>
    <w:rsid w:val="00E659EF"/>
    <w:rsid w:val="00E9791E"/>
    <w:rsid w:val="00F71CE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6C51633"/>
  <w15:docId w15:val="{D2A821E8-4909-454A-8AE4-DFC045C2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CCF"/>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E91AD2"/>
    <w:pPr>
      <w:keepNext/>
      <w:keepLines/>
      <w:spacing w:before="40" w:line="278" w:lineRule="auto"/>
      <w:outlineLvl w:val="6"/>
    </w:pPr>
    <w:rPr>
      <w:rFonts w:ascii="Aptos" w:eastAsiaTheme="majorEastAsia" w:hAnsi="Aptos" w:cstheme="majorBidi"/>
      <w:color w:val="595959" w:themeColor="text1" w:themeTint="A6"/>
    </w:rPr>
  </w:style>
  <w:style w:type="paragraph" w:styleId="Heading8">
    <w:name w:val="heading 8"/>
    <w:basedOn w:val="Normal"/>
    <w:next w:val="Normal"/>
    <w:link w:val="Heading8Char"/>
    <w:uiPriority w:val="9"/>
    <w:semiHidden/>
    <w:unhideWhenUsed/>
    <w:qFormat/>
    <w:rsid w:val="00E91AD2"/>
    <w:pPr>
      <w:keepNext/>
      <w:keepLines/>
      <w:spacing w:line="278" w:lineRule="auto"/>
      <w:outlineLvl w:val="7"/>
    </w:pPr>
    <w:rPr>
      <w:rFonts w:ascii="Aptos" w:eastAsiaTheme="majorEastAsia" w:hAnsi="Aptos" w:cstheme="majorBidi"/>
      <w:i/>
      <w:iCs/>
      <w:color w:val="272727" w:themeColor="text1" w:themeTint="D8"/>
    </w:rPr>
  </w:style>
  <w:style w:type="paragraph" w:styleId="Heading9">
    <w:name w:val="heading 9"/>
    <w:basedOn w:val="Normal"/>
    <w:next w:val="Normal"/>
    <w:link w:val="Heading9Char"/>
    <w:uiPriority w:val="9"/>
    <w:semiHidden/>
    <w:unhideWhenUsed/>
    <w:qFormat/>
    <w:rsid w:val="00E91AD2"/>
    <w:pPr>
      <w:keepNext/>
      <w:keepLines/>
      <w:spacing w:line="278" w:lineRule="auto"/>
      <w:outlineLvl w:val="8"/>
    </w:pPr>
    <w:rPr>
      <w:rFonts w:ascii="Aptos" w:eastAsiaTheme="majorEastAsia" w:hAnsi="Apto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91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1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1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AD2"/>
    <w:rPr>
      <w:rFonts w:eastAsiaTheme="majorEastAsia" w:cstheme="majorBidi"/>
      <w:color w:val="272727" w:themeColor="text1" w:themeTint="D8"/>
    </w:rPr>
  </w:style>
  <w:style w:type="character" w:customStyle="1" w:styleId="TitleChar">
    <w:name w:val="Title Char"/>
    <w:basedOn w:val="DefaultParagraphFont"/>
    <w:link w:val="Title"/>
    <w:uiPriority w:val="10"/>
    <w:rsid w:val="00E91AD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1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AD2"/>
    <w:pPr>
      <w:spacing w:before="160" w:after="160" w:line="278" w:lineRule="auto"/>
      <w:jc w:val="center"/>
    </w:pPr>
    <w:rPr>
      <w:rFonts w:ascii="Aptos" w:eastAsia="Aptos" w:hAnsi="Aptos" w:cs="Aptos"/>
      <w:i/>
      <w:iCs/>
      <w:color w:val="404040" w:themeColor="text1" w:themeTint="BF"/>
    </w:rPr>
  </w:style>
  <w:style w:type="character" w:customStyle="1" w:styleId="QuoteChar">
    <w:name w:val="Quote Char"/>
    <w:basedOn w:val="DefaultParagraphFont"/>
    <w:link w:val="Quote"/>
    <w:uiPriority w:val="29"/>
    <w:rsid w:val="00E91AD2"/>
    <w:rPr>
      <w:i/>
      <w:iCs/>
      <w:color w:val="404040" w:themeColor="text1" w:themeTint="BF"/>
    </w:rPr>
  </w:style>
  <w:style w:type="paragraph" w:styleId="ListParagraph">
    <w:name w:val="List Paragraph"/>
    <w:basedOn w:val="Normal"/>
    <w:uiPriority w:val="34"/>
    <w:qFormat/>
    <w:rsid w:val="00E91AD2"/>
    <w:pPr>
      <w:spacing w:after="160" w:line="278" w:lineRule="auto"/>
      <w:ind w:left="720"/>
      <w:contextualSpacing/>
    </w:pPr>
    <w:rPr>
      <w:rFonts w:ascii="Aptos" w:eastAsia="Aptos" w:hAnsi="Aptos" w:cs="Aptos"/>
    </w:rPr>
  </w:style>
  <w:style w:type="character" w:styleId="IntenseEmphasis">
    <w:name w:val="Intense Emphasis"/>
    <w:basedOn w:val="DefaultParagraphFont"/>
    <w:uiPriority w:val="21"/>
    <w:qFormat/>
    <w:rsid w:val="00E91AD2"/>
    <w:rPr>
      <w:i/>
      <w:iCs/>
      <w:color w:val="0F4761" w:themeColor="accent1" w:themeShade="BF"/>
    </w:rPr>
  </w:style>
  <w:style w:type="paragraph" w:styleId="IntenseQuote">
    <w:name w:val="Intense Quote"/>
    <w:basedOn w:val="Normal"/>
    <w:next w:val="Normal"/>
    <w:link w:val="IntenseQuoteChar"/>
    <w:uiPriority w:val="30"/>
    <w:qFormat/>
    <w:rsid w:val="00E91A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ptos" w:eastAsia="Aptos" w:hAnsi="Aptos" w:cs="Aptos"/>
      <w:i/>
      <w:iCs/>
      <w:color w:val="0F4761" w:themeColor="accent1" w:themeShade="BF"/>
    </w:rPr>
  </w:style>
  <w:style w:type="character" w:customStyle="1" w:styleId="IntenseQuoteChar">
    <w:name w:val="Intense Quote Char"/>
    <w:basedOn w:val="DefaultParagraphFont"/>
    <w:link w:val="IntenseQuote"/>
    <w:uiPriority w:val="30"/>
    <w:rsid w:val="00E91AD2"/>
    <w:rPr>
      <w:i/>
      <w:iCs/>
      <w:color w:val="0F4761" w:themeColor="accent1" w:themeShade="BF"/>
    </w:rPr>
  </w:style>
  <w:style w:type="character" w:styleId="IntenseReference">
    <w:name w:val="Intense Reference"/>
    <w:basedOn w:val="DefaultParagraphFont"/>
    <w:uiPriority w:val="32"/>
    <w:qFormat/>
    <w:rsid w:val="00E91AD2"/>
    <w:rPr>
      <w:b/>
      <w:bCs/>
      <w:smallCaps/>
      <w:color w:val="0F4761" w:themeColor="accent1" w:themeShade="BF"/>
      <w:spacing w:val="5"/>
    </w:rPr>
  </w:style>
  <w:style w:type="paragraph" w:styleId="NormalWeb">
    <w:name w:val="Normal (Web)"/>
    <w:basedOn w:val="Normal"/>
    <w:uiPriority w:val="99"/>
    <w:unhideWhenUsed/>
    <w:rsid w:val="00CA60CD"/>
    <w:pPr>
      <w:spacing w:before="100" w:beforeAutospacing="1" w:after="100" w:afterAutospacing="1"/>
    </w:pPr>
    <w:rPr>
      <w:lang w:eastAsia="en-GB"/>
    </w:rPr>
  </w:style>
  <w:style w:type="character" w:styleId="Strong">
    <w:name w:val="Strong"/>
    <w:basedOn w:val="DefaultParagraphFont"/>
    <w:uiPriority w:val="22"/>
    <w:qFormat/>
    <w:rsid w:val="00CA60CD"/>
    <w:rPr>
      <w:b/>
      <w:bCs/>
    </w:rPr>
  </w:style>
  <w:style w:type="character" w:customStyle="1" w:styleId="apple-converted-space">
    <w:name w:val="apple-converted-space"/>
    <w:basedOn w:val="DefaultParagraphFont"/>
    <w:rsid w:val="00CA60CD"/>
  </w:style>
  <w:style w:type="character" w:styleId="Emphasis">
    <w:name w:val="Emphasis"/>
    <w:basedOn w:val="DefaultParagraphFont"/>
    <w:uiPriority w:val="20"/>
    <w:qFormat/>
    <w:rsid w:val="00CA60CD"/>
    <w:rPr>
      <w:i/>
      <w:iCs/>
    </w:rPr>
  </w:style>
  <w:style w:type="character" w:styleId="Hyperlink">
    <w:name w:val="Hyperlink"/>
    <w:basedOn w:val="DefaultParagraphFont"/>
    <w:uiPriority w:val="99"/>
    <w:unhideWhenUsed/>
    <w:rsid w:val="00CA60CD"/>
    <w:rPr>
      <w:color w:val="0000FF"/>
      <w:u w:val="single"/>
    </w:rPr>
  </w:style>
  <w:style w:type="character" w:styleId="UnresolvedMention">
    <w:name w:val="Unresolved Mention"/>
    <w:basedOn w:val="DefaultParagraphFont"/>
    <w:uiPriority w:val="99"/>
    <w:semiHidden/>
    <w:unhideWhenUsed/>
    <w:rsid w:val="0052366F"/>
    <w:rPr>
      <w:color w:val="605E5C"/>
      <w:shd w:val="clear" w:color="auto" w:fill="E1DFDD"/>
    </w:rPr>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 w:type="character" w:customStyle="1" w:styleId="apple-tab-span">
    <w:name w:val="apple-tab-span"/>
    <w:basedOn w:val="DefaultParagraphFont"/>
    <w:rsid w:val="0005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Cbz7OHZsPA02BOgnDbKuBS1Qg==">CgMxLjA4AHIhMTVKeW5pWE1CWlNiSnU0LWNJc2kzcmtrZjF0cWVGbTNw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2468</Words>
  <Characters>14069</Characters>
  <Application>Microsoft Office Word</Application>
  <DocSecurity>0</DocSecurity>
  <Lines>117</Lines>
  <Paragraphs>33</Paragraphs>
  <ScaleCrop>false</ScaleCrop>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Corbin Spang</dc:creator>
  <cp:lastModifiedBy>Tzu-Chi James Lee</cp:lastModifiedBy>
  <cp:revision>2</cp:revision>
  <cp:lastPrinted>2026-05-26T13:30:00Z</cp:lastPrinted>
  <dcterms:created xsi:type="dcterms:W3CDTF">2026-05-31T17:14:00Z</dcterms:created>
  <dcterms:modified xsi:type="dcterms:W3CDTF">2026-05-31T17:14:00Z</dcterms:modified>
</cp:coreProperties>
</file>